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85BA1" w14:textId="04C46B9F" w:rsidR="00C144D0" w:rsidRPr="00772EAF" w:rsidRDefault="00C144D0" w:rsidP="00C144D0">
      <w:pPr>
        <w:pStyle w:val="ad"/>
        <w:spacing w:line="240" w:lineRule="auto"/>
        <w:ind w:right="26"/>
        <w:rPr>
          <w:i/>
          <w:sz w:val="24"/>
        </w:rPr>
      </w:pPr>
      <w:r w:rsidRPr="00772EAF">
        <w:t xml:space="preserve">CHAPTER </w:t>
      </w:r>
      <w:proofErr w:type="gramStart"/>
      <w:r w:rsidRPr="00772EAF">
        <w:t>1 :</w:t>
      </w:r>
      <w:proofErr w:type="gramEnd"/>
      <w:r w:rsidRPr="00772EAF">
        <w:t xml:space="preserve"> OVERVIEW OF ECONOMIC PERFORMANCE</w:t>
      </w:r>
    </w:p>
    <w:p w14:paraId="0B808FDD" w14:textId="6D90EBFF" w:rsidR="00121EBA" w:rsidRPr="00772EAF" w:rsidRDefault="00121EBA">
      <w:pPr>
        <w:pStyle w:val="a5"/>
        <w:tabs>
          <w:tab w:val="left" w:pos="1080"/>
        </w:tabs>
        <w:spacing w:line="240" w:lineRule="auto"/>
        <w:ind w:right="28"/>
        <w:jc w:val="both"/>
        <w:rPr>
          <w:rFonts w:ascii="Times New Roman"/>
          <w:b/>
          <w:i/>
          <w:kern w:val="0"/>
          <w:lang w:val="en-GB"/>
        </w:rPr>
      </w:pPr>
    </w:p>
    <w:p w14:paraId="5E1BB6F9" w14:textId="4ABA1AE6" w:rsidR="00662CF9" w:rsidRPr="00772EAF" w:rsidRDefault="00662CF9">
      <w:pPr>
        <w:pStyle w:val="a5"/>
        <w:tabs>
          <w:tab w:val="left" w:pos="1080"/>
        </w:tabs>
        <w:spacing w:line="240" w:lineRule="auto"/>
        <w:ind w:right="28"/>
        <w:jc w:val="both"/>
        <w:rPr>
          <w:rFonts w:ascii="Times New Roman"/>
          <w:b/>
          <w:i/>
          <w:kern w:val="0"/>
          <w:lang w:val="en-GB"/>
        </w:rPr>
      </w:pPr>
      <w:r w:rsidRPr="00772EAF">
        <w:rPr>
          <w:rFonts w:ascii="Times New Roman"/>
          <w:b/>
          <w:i/>
          <w:kern w:val="0"/>
          <w:lang w:val="en-GB"/>
        </w:rPr>
        <w:t>Summary</w:t>
      </w:r>
    </w:p>
    <w:p w14:paraId="6847564E" w14:textId="4EE71CCE" w:rsidR="003829F2" w:rsidRPr="007F6077" w:rsidRDefault="00476337" w:rsidP="007C0CBA">
      <w:pPr>
        <w:pStyle w:val="a5"/>
        <w:numPr>
          <w:ilvl w:val="0"/>
          <w:numId w:val="1"/>
        </w:numPr>
        <w:tabs>
          <w:tab w:val="num" w:pos="840"/>
        </w:tabs>
        <w:overflowPunct w:val="0"/>
        <w:spacing w:before="120" w:after="120" w:line="240" w:lineRule="auto"/>
        <w:ind w:right="28"/>
        <w:jc w:val="both"/>
        <w:rPr>
          <w:rFonts w:ascii="Times New Roman"/>
          <w:i/>
          <w:kern w:val="0"/>
          <w:lang w:val="en-GB"/>
        </w:rPr>
      </w:pPr>
      <w:r w:rsidRPr="007F6077">
        <w:rPr>
          <w:rFonts w:ascii="Times New Roman"/>
          <w:i/>
          <w:kern w:val="0"/>
          <w:lang w:val="en-GB"/>
        </w:rPr>
        <w:t xml:space="preserve">The Hong Kong economy </w:t>
      </w:r>
      <w:r w:rsidR="004747DF" w:rsidRPr="007F6077">
        <w:rPr>
          <w:rFonts w:ascii="Times New Roman"/>
          <w:i/>
          <w:kern w:val="0"/>
          <w:lang w:val="en-GB"/>
        </w:rPr>
        <w:t xml:space="preserve">expanded </w:t>
      </w:r>
      <w:r w:rsidR="00655185" w:rsidRPr="007F6077">
        <w:rPr>
          <w:rFonts w:ascii="Times New Roman"/>
          <w:i/>
          <w:kern w:val="0"/>
          <w:lang w:val="en-GB"/>
        </w:rPr>
        <w:t>robustly</w:t>
      </w:r>
      <w:r w:rsidR="004747DF" w:rsidRPr="007F6077">
        <w:rPr>
          <w:rFonts w:ascii="Times New Roman"/>
          <w:i/>
          <w:kern w:val="0"/>
          <w:lang w:val="en-GB"/>
        </w:rPr>
        <w:t xml:space="preserve"> </w:t>
      </w:r>
      <w:r w:rsidR="00E6322F" w:rsidRPr="007F6077">
        <w:rPr>
          <w:rFonts w:ascii="Times New Roman"/>
          <w:i/>
          <w:kern w:val="0"/>
          <w:lang w:val="en-GB"/>
        </w:rPr>
        <w:t>in the first quarter of 2026</w:t>
      </w:r>
      <w:r w:rsidR="001133F9" w:rsidRPr="007F6077">
        <w:rPr>
          <w:rFonts w:ascii="Times New Roman"/>
          <w:i/>
          <w:kern w:val="0"/>
          <w:lang w:val="en-GB"/>
        </w:rPr>
        <w:t xml:space="preserve">, </w:t>
      </w:r>
      <w:r w:rsidR="00E6322F" w:rsidRPr="007F6077">
        <w:rPr>
          <w:rFonts w:ascii="Times New Roman"/>
          <w:i/>
          <w:kern w:val="0"/>
          <w:lang w:val="en-GB"/>
        </w:rPr>
        <w:t xml:space="preserve">driven by </w:t>
      </w:r>
      <w:r w:rsidR="00EA5DDA" w:rsidRPr="007F6077">
        <w:rPr>
          <w:rFonts w:ascii="Times New Roman"/>
          <w:i/>
          <w:kern w:val="0"/>
          <w:lang w:val="en-GB"/>
        </w:rPr>
        <w:t>the</w:t>
      </w:r>
      <w:r w:rsidR="00655185" w:rsidRPr="007F6077">
        <w:rPr>
          <w:rFonts w:ascii="Times New Roman"/>
          <w:i/>
          <w:kern w:val="0"/>
          <w:lang w:val="en-GB"/>
        </w:rPr>
        <w:t xml:space="preserve"> </w:t>
      </w:r>
      <w:r w:rsidR="00CA60BF" w:rsidRPr="007F6077">
        <w:rPr>
          <w:rFonts w:ascii="Times New Roman"/>
          <w:i/>
          <w:kern w:val="0"/>
          <w:lang w:val="en-GB"/>
        </w:rPr>
        <w:t xml:space="preserve">sustained strong performance in external trade and </w:t>
      </w:r>
      <w:r w:rsidR="009168C9" w:rsidRPr="007F6077">
        <w:rPr>
          <w:rFonts w:ascii="Times New Roman"/>
          <w:i/>
          <w:kern w:val="0"/>
          <w:lang w:val="en-GB"/>
        </w:rPr>
        <w:t xml:space="preserve">pick-up </w:t>
      </w:r>
      <w:r w:rsidR="00CA60BF" w:rsidRPr="007F6077">
        <w:rPr>
          <w:rFonts w:ascii="Times New Roman"/>
          <w:i/>
          <w:kern w:val="0"/>
          <w:lang w:val="en-GB"/>
        </w:rPr>
        <w:t>in domestic demand</w:t>
      </w:r>
      <w:r w:rsidR="00BA5814" w:rsidRPr="007F6077">
        <w:rPr>
          <w:rFonts w:ascii="Times New Roman"/>
          <w:i/>
          <w:kern w:val="0"/>
          <w:lang w:val="en-GB"/>
        </w:rPr>
        <w:t>.</w:t>
      </w:r>
      <w:r w:rsidR="00E8276A" w:rsidRPr="007F6077">
        <w:rPr>
          <w:rFonts w:ascii="Times New Roman"/>
          <w:i/>
          <w:kern w:val="0"/>
          <w:lang w:val="en-GB"/>
        </w:rPr>
        <w:t xml:space="preserve"> </w:t>
      </w:r>
      <w:r w:rsidR="00817B28" w:rsidRPr="007F6077">
        <w:rPr>
          <w:rFonts w:ascii="Times New Roman"/>
          <w:i/>
          <w:kern w:val="0"/>
          <w:lang w:val="en-GB"/>
        </w:rPr>
        <w:t xml:space="preserve"> </w:t>
      </w:r>
      <w:r w:rsidR="003B412A" w:rsidRPr="007F6077">
        <w:rPr>
          <w:rFonts w:ascii="Times New Roman"/>
          <w:i/>
          <w:kern w:val="0"/>
          <w:lang w:val="en-GB"/>
        </w:rPr>
        <w:t>Real Gross Domestic Product (GDP</w:t>
      </w:r>
      <w:proofErr w:type="gramStart"/>
      <w:r w:rsidR="003B412A" w:rsidRPr="007F6077">
        <w:rPr>
          <w:rFonts w:ascii="Times New Roman"/>
          <w:i/>
          <w:kern w:val="0"/>
          <w:lang w:val="en-GB"/>
        </w:rPr>
        <w:t>)</w:t>
      </w:r>
      <w:r w:rsidR="003B412A" w:rsidRPr="007F6077">
        <w:rPr>
          <w:rFonts w:ascii="Times New Roman"/>
          <w:i/>
          <w:kern w:val="0"/>
          <w:vertAlign w:val="superscript"/>
          <w:lang w:val="en-GB"/>
        </w:rPr>
        <w:t>(</w:t>
      </w:r>
      <w:proofErr w:type="gramEnd"/>
      <w:r w:rsidR="003B412A" w:rsidRPr="007F6077">
        <w:rPr>
          <w:rFonts w:ascii="Times New Roman"/>
          <w:i/>
          <w:kern w:val="0"/>
          <w:vertAlign w:val="superscript"/>
          <w:lang w:val="en-GB"/>
        </w:rPr>
        <w:t>1)</w:t>
      </w:r>
      <w:r w:rsidR="003B412A" w:rsidRPr="007F6077">
        <w:rPr>
          <w:rFonts w:ascii="Times New Roman"/>
          <w:i/>
          <w:kern w:val="0"/>
          <w:lang w:val="en-GB"/>
        </w:rPr>
        <w:t xml:space="preserve"> grew </w:t>
      </w:r>
      <w:r w:rsidR="005B6BE8" w:rsidRPr="007F6077">
        <w:rPr>
          <w:rFonts w:ascii="Times New Roman"/>
          <w:i/>
          <w:kern w:val="0"/>
          <w:lang w:val="en-GB"/>
        </w:rPr>
        <w:t xml:space="preserve">by </w:t>
      </w:r>
      <w:r w:rsidR="009168C9" w:rsidRPr="007F6077">
        <w:rPr>
          <w:rFonts w:ascii="Times New Roman"/>
          <w:i/>
          <w:kern w:val="0"/>
          <w:lang w:val="en-GB"/>
        </w:rPr>
        <w:t>5</w:t>
      </w:r>
      <w:r w:rsidR="002A5329" w:rsidRPr="007F6077">
        <w:rPr>
          <w:rFonts w:ascii="Times New Roman"/>
          <w:i/>
          <w:kern w:val="0"/>
          <w:lang w:val="en-GB"/>
        </w:rPr>
        <w:t>.</w:t>
      </w:r>
      <w:r w:rsidR="00867A14" w:rsidRPr="007F6077">
        <w:rPr>
          <w:rFonts w:ascii="Times New Roman"/>
          <w:i/>
          <w:kern w:val="0"/>
          <w:lang w:val="en-GB"/>
        </w:rPr>
        <w:t>9</w:t>
      </w:r>
      <w:r w:rsidR="002A5329" w:rsidRPr="007F6077">
        <w:rPr>
          <w:rFonts w:ascii="Times New Roman"/>
          <w:i/>
          <w:kern w:val="0"/>
          <w:lang w:val="en-GB"/>
        </w:rPr>
        <w:t>%</w:t>
      </w:r>
      <w:r w:rsidR="005B6BE8" w:rsidRPr="007F6077">
        <w:rPr>
          <w:rFonts w:ascii="Times New Roman"/>
          <w:i/>
          <w:kern w:val="0"/>
          <w:lang w:val="en-GB"/>
        </w:rPr>
        <w:t xml:space="preserve"> </w:t>
      </w:r>
      <w:r w:rsidR="00E6322F" w:rsidRPr="007F6077">
        <w:rPr>
          <w:rFonts w:ascii="Times New Roman"/>
          <w:i/>
          <w:kern w:val="0"/>
          <w:lang w:val="en-GB"/>
        </w:rPr>
        <w:t>over a year earlier</w:t>
      </w:r>
      <w:r w:rsidR="002A5329" w:rsidRPr="007F6077">
        <w:rPr>
          <w:rFonts w:ascii="Times New Roman"/>
          <w:i/>
          <w:kern w:val="0"/>
          <w:lang w:val="en-GB"/>
        </w:rPr>
        <w:t xml:space="preserve"> or </w:t>
      </w:r>
      <w:r w:rsidR="00655185" w:rsidRPr="007F6077">
        <w:rPr>
          <w:rFonts w:ascii="Times New Roman"/>
          <w:i/>
          <w:kern w:val="0"/>
          <w:lang w:val="en-GB"/>
        </w:rPr>
        <w:t>2</w:t>
      </w:r>
      <w:r w:rsidR="002A5329" w:rsidRPr="007F6077">
        <w:rPr>
          <w:rFonts w:ascii="Times New Roman"/>
          <w:i/>
          <w:kern w:val="0"/>
          <w:lang w:val="en-GB"/>
        </w:rPr>
        <w:t>.</w:t>
      </w:r>
      <w:r w:rsidR="00867A14" w:rsidRPr="007F6077">
        <w:rPr>
          <w:rFonts w:ascii="Times New Roman"/>
          <w:i/>
          <w:kern w:val="0"/>
          <w:lang w:val="en-GB"/>
        </w:rPr>
        <w:t>9</w:t>
      </w:r>
      <w:r w:rsidR="002A5329" w:rsidRPr="007F6077">
        <w:rPr>
          <w:rFonts w:ascii="Times New Roman"/>
          <w:i/>
          <w:kern w:val="0"/>
          <w:lang w:val="en-GB"/>
        </w:rPr>
        <w:t>% o</w:t>
      </w:r>
      <w:r w:rsidR="00E6322F" w:rsidRPr="007F6077">
        <w:rPr>
          <w:rFonts w:ascii="Times New Roman" w:eastAsiaTheme="minorEastAsia"/>
          <w:i/>
          <w:kern w:val="0"/>
          <w:lang w:val="en-GB"/>
        </w:rPr>
        <w:t>n a seasonally adjusted quarter-to-quarter comparison</w:t>
      </w:r>
      <w:r w:rsidR="00E6322F" w:rsidRPr="007F6077">
        <w:rPr>
          <w:rFonts w:ascii="Times New Roman"/>
          <w:i/>
          <w:kern w:val="0"/>
          <w:vertAlign w:val="superscript"/>
          <w:lang w:val="en-GB"/>
        </w:rPr>
        <w:t>(2)</w:t>
      </w:r>
      <w:r w:rsidR="00E6322F" w:rsidRPr="007F6077">
        <w:rPr>
          <w:rFonts w:ascii="Times New Roman"/>
          <w:bCs/>
          <w:i/>
          <w:kern w:val="0"/>
          <w:lang w:val="en-GB"/>
        </w:rPr>
        <w:t xml:space="preserve">. </w:t>
      </w:r>
      <w:r w:rsidR="00C857A3" w:rsidRPr="007F6077">
        <w:rPr>
          <w:rFonts w:ascii="Times New Roman"/>
          <w:bCs/>
          <w:i/>
          <w:kern w:val="0"/>
          <w:lang w:val="en-GB"/>
        </w:rPr>
        <w:t xml:space="preserve"> </w:t>
      </w:r>
    </w:p>
    <w:p w14:paraId="13C6E51A" w14:textId="172913A9" w:rsidR="00CD4872" w:rsidRPr="007F6077" w:rsidRDefault="0037143C" w:rsidP="001C7E46">
      <w:pPr>
        <w:pStyle w:val="a5"/>
        <w:numPr>
          <w:ilvl w:val="0"/>
          <w:numId w:val="1"/>
        </w:numPr>
        <w:tabs>
          <w:tab w:val="num" w:pos="840"/>
        </w:tabs>
        <w:spacing w:before="120" w:after="120" w:line="240" w:lineRule="auto"/>
        <w:ind w:right="28"/>
        <w:jc w:val="both"/>
        <w:rPr>
          <w:rFonts w:ascii="Times New Roman" w:eastAsiaTheme="minorEastAsia"/>
          <w:iCs/>
          <w:kern w:val="0"/>
          <w:lang w:val="en-GB" w:eastAsia="zh-HK"/>
        </w:rPr>
      </w:pPr>
      <w:r w:rsidRPr="007F6077">
        <w:rPr>
          <w:rFonts w:ascii="Times New Roman"/>
          <w:i/>
          <w:kern w:val="0"/>
          <w:lang w:val="en-GB"/>
        </w:rPr>
        <w:t>Hong Kong’s</w:t>
      </w:r>
      <w:r w:rsidR="00C23729" w:rsidRPr="007F6077">
        <w:rPr>
          <w:rFonts w:ascii="Times New Roman"/>
          <w:i/>
          <w:kern w:val="0"/>
          <w:lang w:val="en-GB"/>
        </w:rPr>
        <w:t xml:space="preserve"> goods </w:t>
      </w:r>
      <w:r w:rsidRPr="007F6077">
        <w:rPr>
          <w:rFonts w:ascii="Times New Roman"/>
          <w:i/>
          <w:kern w:val="0"/>
          <w:lang w:val="en-GB"/>
        </w:rPr>
        <w:t>exports</w:t>
      </w:r>
      <w:r w:rsidR="00C23729" w:rsidRPr="007F6077">
        <w:rPr>
          <w:rFonts w:ascii="Times New Roman"/>
          <w:i/>
          <w:kern w:val="0"/>
          <w:lang w:val="en-GB"/>
        </w:rPr>
        <w:t xml:space="preserve"> </w:t>
      </w:r>
      <w:r w:rsidR="002A5329" w:rsidRPr="007F6077">
        <w:rPr>
          <w:rFonts w:ascii="Times New Roman"/>
          <w:i/>
          <w:kern w:val="0"/>
          <w:lang w:val="en-GB"/>
        </w:rPr>
        <w:t>grew markedly</w:t>
      </w:r>
      <w:r w:rsidR="0011163A" w:rsidRPr="007F6077">
        <w:rPr>
          <w:rFonts w:ascii="Times New Roman"/>
          <w:i/>
          <w:kern w:val="0"/>
          <w:lang w:val="en-GB"/>
        </w:rPr>
        <w:t xml:space="preserve"> in </w:t>
      </w:r>
      <w:r w:rsidR="00E6322F" w:rsidRPr="007F6077">
        <w:rPr>
          <w:rFonts w:ascii="Times New Roman"/>
          <w:i/>
          <w:kern w:val="0"/>
          <w:lang w:val="en-GB"/>
        </w:rPr>
        <w:t>the first quarter</w:t>
      </w:r>
      <w:r w:rsidR="00C23729" w:rsidRPr="007F6077">
        <w:rPr>
          <w:rFonts w:ascii="Times New Roman"/>
          <w:i/>
          <w:kern w:val="0"/>
          <w:lang w:val="en-GB"/>
        </w:rPr>
        <w:t>,</w:t>
      </w:r>
      <w:r w:rsidR="00E6322F" w:rsidRPr="007F6077">
        <w:rPr>
          <w:rFonts w:ascii="Times New Roman"/>
          <w:i/>
          <w:kern w:val="0"/>
          <w:lang w:val="en-GB"/>
        </w:rPr>
        <w:t xml:space="preserve"> </w:t>
      </w:r>
      <w:r w:rsidR="00327E2B" w:rsidRPr="007F6077">
        <w:rPr>
          <w:rFonts w:ascii="Times New Roman"/>
          <w:i/>
          <w:kern w:val="0"/>
          <w:lang w:val="en-GB"/>
        </w:rPr>
        <w:t xml:space="preserve">underpinned </w:t>
      </w:r>
      <w:r w:rsidR="00B7216D" w:rsidRPr="007F6077">
        <w:rPr>
          <w:rFonts w:ascii="Times New Roman"/>
          <w:i/>
          <w:kern w:val="0"/>
          <w:lang w:val="en-GB"/>
        </w:rPr>
        <w:t xml:space="preserve">by sustained </w:t>
      </w:r>
      <w:r w:rsidR="000116CA" w:rsidRPr="007F6077">
        <w:rPr>
          <w:rFonts w:ascii="Times New Roman"/>
          <w:i/>
          <w:kern w:val="0"/>
          <w:lang w:val="en-GB"/>
        </w:rPr>
        <w:t xml:space="preserve">global </w:t>
      </w:r>
      <w:r w:rsidR="00B7216D" w:rsidRPr="007F6077">
        <w:rPr>
          <w:rFonts w:ascii="Times New Roman"/>
          <w:i/>
          <w:kern w:val="0"/>
          <w:lang w:val="en-GB"/>
        </w:rPr>
        <w:t xml:space="preserve">demand for </w:t>
      </w:r>
      <w:r w:rsidR="000116CA" w:rsidRPr="007F6077">
        <w:rPr>
          <w:rFonts w:ascii="Times New Roman"/>
          <w:i/>
          <w:kern w:val="0"/>
          <w:lang w:val="en-GB"/>
        </w:rPr>
        <w:t>artificial intelligence (AI)</w:t>
      </w:r>
      <w:r w:rsidR="00B7216D" w:rsidRPr="007F6077">
        <w:rPr>
          <w:rFonts w:ascii="Times New Roman"/>
          <w:i/>
          <w:kern w:val="0"/>
          <w:lang w:val="en-GB"/>
        </w:rPr>
        <w:t xml:space="preserve">-related </w:t>
      </w:r>
      <w:r w:rsidR="000116CA" w:rsidRPr="007F6077">
        <w:rPr>
          <w:rFonts w:ascii="Times New Roman"/>
          <w:i/>
          <w:kern w:val="0"/>
          <w:lang w:val="en-GB"/>
        </w:rPr>
        <w:t xml:space="preserve">electronic </w:t>
      </w:r>
      <w:r w:rsidR="00B7216D" w:rsidRPr="007F6077">
        <w:rPr>
          <w:rFonts w:ascii="Times New Roman"/>
          <w:i/>
          <w:kern w:val="0"/>
          <w:lang w:val="en-GB"/>
        </w:rPr>
        <w:t>products and buoyant regional trade flows in Asia.</w:t>
      </w:r>
      <w:r w:rsidR="00F96B2B" w:rsidRPr="007F6077">
        <w:rPr>
          <w:rFonts w:ascii="Times New Roman"/>
          <w:i/>
          <w:kern w:val="0"/>
          <w:lang w:val="en-GB"/>
        </w:rPr>
        <w:t xml:space="preserve">  </w:t>
      </w:r>
      <w:r w:rsidR="00C23729" w:rsidRPr="007F6077">
        <w:rPr>
          <w:rFonts w:ascii="Times New Roman"/>
          <w:i/>
          <w:kern w:val="0"/>
          <w:lang w:val="en-GB"/>
        </w:rPr>
        <w:t xml:space="preserve">Recent data </w:t>
      </w:r>
      <w:r w:rsidR="00980A59" w:rsidRPr="007F6077">
        <w:rPr>
          <w:rFonts w:ascii="Times New Roman"/>
          <w:i/>
          <w:kern w:val="0"/>
          <w:lang w:val="en-GB"/>
        </w:rPr>
        <w:t xml:space="preserve">still </w:t>
      </w:r>
      <w:r w:rsidR="00C23729" w:rsidRPr="007F6077">
        <w:rPr>
          <w:rFonts w:ascii="Times New Roman"/>
          <w:i/>
          <w:kern w:val="0"/>
          <w:lang w:val="en-GB"/>
        </w:rPr>
        <w:t>point</w:t>
      </w:r>
      <w:r w:rsidR="00AA2E18" w:rsidRPr="007F6077">
        <w:rPr>
          <w:rFonts w:ascii="Times New Roman"/>
          <w:i/>
          <w:kern w:val="0"/>
          <w:lang w:val="en-GB"/>
        </w:rPr>
        <w:t>ed</w:t>
      </w:r>
      <w:r w:rsidR="00C23729" w:rsidRPr="007F6077">
        <w:rPr>
          <w:rFonts w:ascii="Times New Roman"/>
          <w:i/>
          <w:kern w:val="0"/>
          <w:lang w:val="en-GB"/>
        </w:rPr>
        <w:t xml:space="preserve"> to continued strengthening of export shipments within the region. </w:t>
      </w:r>
      <w:r w:rsidR="00401D6A" w:rsidRPr="007F6077">
        <w:rPr>
          <w:rFonts w:ascii="Times New Roman"/>
          <w:i/>
          <w:kern w:val="0"/>
          <w:lang w:val="en-GB"/>
        </w:rPr>
        <w:t xml:space="preserve"> </w:t>
      </w:r>
      <w:r w:rsidR="0011163A" w:rsidRPr="007F6077">
        <w:rPr>
          <w:rFonts w:ascii="Times New Roman"/>
          <w:i/>
          <w:kern w:val="0"/>
          <w:lang w:val="en-GB"/>
        </w:rPr>
        <w:t xml:space="preserve">Exports of services </w:t>
      </w:r>
      <w:r w:rsidR="00B7216D" w:rsidRPr="007F6077">
        <w:rPr>
          <w:rFonts w:ascii="Times New Roman"/>
          <w:i/>
          <w:kern w:val="0"/>
          <w:lang w:val="en-GB"/>
        </w:rPr>
        <w:t>continued to expand</w:t>
      </w:r>
      <w:r w:rsidR="00870494" w:rsidRPr="007F6077">
        <w:rPr>
          <w:rFonts w:ascii="Times New Roman"/>
          <w:i/>
          <w:kern w:val="0"/>
          <w:lang w:val="en-GB"/>
        </w:rPr>
        <w:t xml:space="preserve"> solidly</w:t>
      </w:r>
      <w:r w:rsidR="0011163A" w:rsidRPr="007F6077">
        <w:rPr>
          <w:rFonts w:ascii="Times New Roman"/>
          <w:i/>
          <w:kern w:val="0"/>
          <w:lang w:val="en-GB"/>
        </w:rPr>
        <w:t>,</w:t>
      </w:r>
      <w:r w:rsidR="00870494" w:rsidRPr="007F6077">
        <w:rPr>
          <w:rFonts w:ascii="Times New Roman"/>
          <w:i/>
          <w:kern w:val="0"/>
          <w:lang w:val="en-GB"/>
        </w:rPr>
        <w:t xml:space="preserve"> with broad-based growth across </w:t>
      </w:r>
      <w:r w:rsidR="00F22456">
        <w:rPr>
          <w:rFonts w:ascii="Times New Roman"/>
          <w:i/>
          <w:kern w:val="0"/>
          <w:lang w:val="en-GB"/>
        </w:rPr>
        <w:t xml:space="preserve">all </w:t>
      </w:r>
      <w:r w:rsidR="00870494" w:rsidRPr="007F6077">
        <w:rPr>
          <w:rFonts w:ascii="Times New Roman"/>
          <w:i/>
          <w:kern w:val="0"/>
          <w:lang w:val="en-GB"/>
        </w:rPr>
        <w:t xml:space="preserve">major </w:t>
      </w:r>
      <w:r w:rsidR="005E0E1B" w:rsidRPr="007F6077">
        <w:rPr>
          <w:rFonts w:ascii="Times New Roman"/>
          <w:i/>
          <w:kern w:val="0"/>
          <w:lang w:val="en-GB"/>
        </w:rPr>
        <w:t>service groups</w:t>
      </w:r>
      <w:r w:rsidR="00870494" w:rsidRPr="007F6077">
        <w:rPr>
          <w:rFonts w:ascii="Times New Roman"/>
          <w:i/>
          <w:kern w:val="0"/>
          <w:lang w:val="en-GB"/>
        </w:rPr>
        <w:t xml:space="preserve">. </w:t>
      </w:r>
      <w:r w:rsidR="00DC37EF" w:rsidRPr="007F6077">
        <w:rPr>
          <w:rFonts w:ascii="Times New Roman" w:eastAsiaTheme="minorEastAsia"/>
          <w:spacing w:val="-4"/>
          <w:kern w:val="0"/>
          <w:szCs w:val="28"/>
          <w:lang w:val="en-GB" w:eastAsia="zh-HK"/>
        </w:rPr>
        <w:t xml:space="preserve"> </w:t>
      </w:r>
    </w:p>
    <w:p w14:paraId="504FC619" w14:textId="3BEE9E37" w:rsidR="00CD4872" w:rsidRPr="007F6077" w:rsidRDefault="00256CF6" w:rsidP="000A08A9">
      <w:pPr>
        <w:pStyle w:val="a5"/>
        <w:numPr>
          <w:ilvl w:val="0"/>
          <w:numId w:val="1"/>
        </w:numPr>
        <w:spacing w:before="120" w:after="120" w:line="240" w:lineRule="auto"/>
        <w:ind w:right="28"/>
        <w:jc w:val="both"/>
        <w:rPr>
          <w:rFonts w:ascii="Times New Roman"/>
          <w:i/>
          <w:kern w:val="0"/>
          <w:lang w:val="en-GB" w:eastAsia="zh-HK"/>
        </w:rPr>
      </w:pPr>
      <w:r w:rsidRPr="007F6077">
        <w:rPr>
          <w:rFonts w:ascii="Times New Roman"/>
          <w:i/>
          <w:kern w:val="0"/>
          <w:lang w:val="en-GB" w:eastAsia="zh-HK"/>
        </w:rPr>
        <w:t>Domestic</w:t>
      </w:r>
      <w:r w:rsidR="00635BCB" w:rsidRPr="007F6077">
        <w:rPr>
          <w:rFonts w:ascii="Times New Roman"/>
          <w:i/>
          <w:kern w:val="0"/>
          <w:lang w:val="en-GB" w:eastAsia="zh-HK"/>
        </w:rPr>
        <w:t xml:space="preserve"> demand strengthened across both consumption and investment.</w:t>
      </w:r>
      <w:r w:rsidRPr="007F6077">
        <w:rPr>
          <w:rFonts w:ascii="Times New Roman"/>
          <w:i/>
          <w:kern w:val="0"/>
          <w:lang w:val="en-GB" w:eastAsia="zh-HK"/>
        </w:rPr>
        <w:t xml:space="preserve"> </w:t>
      </w:r>
      <w:r w:rsidR="00F22456">
        <w:rPr>
          <w:rFonts w:ascii="Times New Roman"/>
          <w:i/>
          <w:kern w:val="0"/>
          <w:lang w:val="en-GB" w:eastAsia="zh-HK"/>
        </w:rPr>
        <w:t xml:space="preserve"> </w:t>
      </w:r>
      <w:bookmarkStart w:id="0" w:name="_Hlk229082574"/>
      <w:r w:rsidR="00635BCB" w:rsidRPr="007F6077">
        <w:rPr>
          <w:rFonts w:ascii="Times New Roman"/>
          <w:i/>
          <w:kern w:val="0"/>
          <w:lang w:val="en-GB"/>
        </w:rPr>
        <w:t>P</w:t>
      </w:r>
      <w:r w:rsidR="0004727D" w:rsidRPr="007F6077">
        <w:rPr>
          <w:rFonts w:ascii="Times New Roman"/>
          <w:i/>
          <w:kern w:val="0"/>
          <w:lang w:val="en-GB"/>
        </w:rPr>
        <w:t>rivate consumption expenditure</w:t>
      </w:r>
      <w:bookmarkEnd w:id="0"/>
      <w:r w:rsidR="0004727D" w:rsidRPr="007F6077">
        <w:rPr>
          <w:rFonts w:ascii="Times New Roman"/>
          <w:i/>
          <w:kern w:val="0"/>
          <w:lang w:val="en-GB"/>
        </w:rPr>
        <w:t xml:space="preserve"> </w:t>
      </w:r>
      <w:r w:rsidR="0028453E" w:rsidRPr="007F6077">
        <w:rPr>
          <w:rFonts w:ascii="Times New Roman"/>
          <w:i/>
          <w:kern w:val="0"/>
          <w:lang w:val="en-GB"/>
        </w:rPr>
        <w:t xml:space="preserve">growth </w:t>
      </w:r>
      <w:r w:rsidR="009168C9" w:rsidRPr="007F6077">
        <w:rPr>
          <w:rFonts w:ascii="Times New Roman"/>
          <w:i/>
          <w:kern w:val="0"/>
          <w:lang w:val="en-GB"/>
        </w:rPr>
        <w:t>accelerated</w:t>
      </w:r>
      <w:r w:rsidR="009C12D8" w:rsidRPr="007F6077">
        <w:rPr>
          <w:rFonts w:ascii="Times New Roman"/>
          <w:i/>
          <w:kern w:val="0"/>
          <w:lang w:val="en-GB"/>
        </w:rPr>
        <w:t xml:space="preserve"> in the first quarter, </w:t>
      </w:r>
      <w:r w:rsidR="00635BCB" w:rsidRPr="007F6077">
        <w:rPr>
          <w:rFonts w:ascii="Times New Roman"/>
          <w:i/>
          <w:kern w:val="0"/>
          <w:lang w:val="en-GB"/>
        </w:rPr>
        <w:t xml:space="preserve">signalling </w:t>
      </w:r>
      <w:r w:rsidR="00327E2B" w:rsidRPr="007F6077">
        <w:rPr>
          <w:rFonts w:ascii="Times New Roman"/>
          <w:i/>
          <w:kern w:val="0"/>
          <w:lang w:val="en-GB"/>
        </w:rPr>
        <w:t xml:space="preserve">a more entrenched </w:t>
      </w:r>
      <w:r w:rsidR="009C12D8" w:rsidRPr="007F6077">
        <w:rPr>
          <w:rFonts w:ascii="Times New Roman"/>
          <w:i/>
          <w:kern w:val="0"/>
          <w:lang w:val="en-GB"/>
        </w:rPr>
        <w:t xml:space="preserve">recovery </w:t>
      </w:r>
      <w:r w:rsidR="00327E2B" w:rsidRPr="007F6077">
        <w:rPr>
          <w:rFonts w:ascii="Times New Roman"/>
          <w:i/>
          <w:kern w:val="0"/>
          <w:lang w:val="en-GB"/>
        </w:rPr>
        <w:t xml:space="preserve">in </w:t>
      </w:r>
      <w:r w:rsidR="00635BCB" w:rsidRPr="007F6077">
        <w:rPr>
          <w:rFonts w:ascii="Times New Roman"/>
          <w:i/>
          <w:kern w:val="0"/>
          <w:lang w:val="en-GB"/>
        </w:rPr>
        <w:t>household</w:t>
      </w:r>
      <w:r w:rsidR="00B72015">
        <w:rPr>
          <w:rFonts w:ascii="Times New Roman"/>
          <w:i/>
          <w:kern w:val="0"/>
          <w:lang w:val="en-GB"/>
        </w:rPr>
        <w:t>s’</w:t>
      </w:r>
      <w:r w:rsidR="00327E2B" w:rsidRPr="007F6077">
        <w:rPr>
          <w:rFonts w:ascii="Times New Roman"/>
          <w:i/>
          <w:kern w:val="0"/>
          <w:lang w:val="en-GB"/>
        </w:rPr>
        <w:t xml:space="preserve"> spending</w:t>
      </w:r>
      <w:r w:rsidR="0004727D" w:rsidRPr="007F6077">
        <w:rPr>
          <w:rFonts w:ascii="Times New Roman"/>
          <w:i/>
          <w:kern w:val="0"/>
          <w:lang w:val="en-GB"/>
        </w:rPr>
        <w:t xml:space="preserve">.  </w:t>
      </w:r>
      <w:r w:rsidR="00F22456">
        <w:rPr>
          <w:rFonts w:ascii="Times New Roman"/>
          <w:i/>
          <w:kern w:val="0"/>
          <w:lang w:val="en-GB"/>
        </w:rPr>
        <w:t>Overall i</w:t>
      </w:r>
      <w:r w:rsidR="0004727D" w:rsidRPr="007F6077">
        <w:rPr>
          <w:rFonts w:ascii="Times New Roman"/>
          <w:i/>
          <w:kern w:val="0"/>
          <w:lang w:val="en-GB"/>
        </w:rPr>
        <w:t>nvestment expenditure</w:t>
      </w:r>
      <w:r w:rsidR="00F22456">
        <w:rPr>
          <w:rFonts w:ascii="Times New Roman"/>
          <w:i/>
          <w:kern w:val="0"/>
          <w:lang w:val="en-GB"/>
        </w:rPr>
        <w:t xml:space="preserve"> </w:t>
      </w:r>
      <w:r w:rsidR="009168C9" w:rsidRPr="007F6077">
        <w:rPr>
          <w:rFonts w:ascii="Times New Roman"/>
          <w:i/>
          <w:kern w:val="0"/>
          <w:lang w:val="en-GB"/>
        </w:rPr>
        <w:t xml:space="preserve">continued to </w:t>
      </w:r>
      <w:r w:rsidR="00327E2B" w:rsidRPr="007F6077">
        <w:rPr>
          <w:rFonts w:ascii="Times New Roman"/>
          <w:i/>
          <w:kern w:val="0"/>
          <w:lang w:val="en-GB"/>
        </w:rPr>
        <w:t>expand</w:t>
      </w:r>
      <w:r w:rsidR="00635BCB" w:rsidRPr="007F6077">
        <w:rPr>
          <w:rFonts w:ascii="Times New Roman"/>
          <w:i/>
          <w:kern w:val="0"/>
          <w:lang w:val="en-GB"/>
        </w:rPr>
        <w:t xml:space="preserve"> at </w:t>
      </w:r>
      <w:r w:rsidR="00862263">
        <w:rPr>
          <w:rFonts w:ascii="Times New Roman"/>
          <w:i/>
          <w:kern w:val="0"/>
          <w:lang w:val="en-GB"/>
        </w:rPr>
        <w:t xml:space="preserve">a </w:t>
      </w:r>
      <w:r w:rsidR="00635BCB" w:rsidRPr="007F6077">
        <w:rPr>
          <w:rFonts w:ascii="Times New Roman"/>
          <w:i/>
          <w:kern w:val="0"/>
          <w:lang w:val="en-GB"/>
        </w:rPr>
        <w:t>double-digit</w:t>
      </w:r>
      <w:r w:rsidR="00815A16" w:rsidRPr="007F6077">
        <w:rPr>
          <w:rFonts w:ascii="Times New Roman"/>
          <w:i/>
          <w:kern w:val="0"/>
          <w:lang w:val="en-GB"/>
        </w:rPr>
        <w:t xml:space="preserve"> rate</w:t>
      </w:r>
      <w:r w:rsidR="009168C9" w:rsidRPr="007F6077">
        <w:rPr>
          <w:rFonts w:ascii="Times New Roman"/>
          <w:i/>
          <w:kern w:val="0"/>
          <w:lang w:val="en-GB"/>
        </w:rPr>
        <w:t xml:space="preserve">, </w:t>
      </w:r>
      <w:r w:rsidR="00327E2B" w:rsidRPr="007F6077">
        <w:rPr>
          <w:rFonts w:ascii="Times New Roman"/>
          <w:i/>
          <w:kern w:val="0"/>
          <w:lang w:val="en-GB"/>
        </w:rPr>
        <w:t xml:space="preserve">supported by </w:t>
      </w:r>
      <w:r w:rsidR="00E45EDD" w:rsidRPr="00E45EDD">
        <w:rPr>
          <w:rFonts w:ascii="Times New Roman"/>
          <w:i/>
          <w:kern w:val="0"/>
          <w:lang w:val="en-GB"/>
        </w:rPr>
        <w:t>active property transactions,</w:t>
      </w:r>
      <w:r w:rsidR="00E45EDD">
        <w:rPr>
          <w:rFonts w:ascii="Times New Roman"/>
          <w:i/>
          <w:kern w:val="0"/>
          <w:lang w:val="en-GB"/>
        </w:rPr>
        <w:t xml:space="preserve"> </w:t>
      </w:r>
      <w:r w:rsidR="009168C9" w:rsidRPr="007F6077">
        <w:rPr>
          <w:rFonts w:ascii="Times New Roman"/>
          <w:i/>
          <w:kern w:val="0"/>
          <w:lang w:val="en-GB"/>
        </w:rPr>
        <w:t xml:space="preserve">strong public building and construction </w:t>
      </w:r>
      <w:r w:rsidR="00327E2B" w:rsidRPr="007F6077">
        <w:rPr>
          <w:rFonts w:ascii="Times New Roman"/>
          <w:i/>
          <w:kern w:val="0"/>
          <w:lang w:val="en-GB"/>
        </w:rPr>
        <w:t>outlays</w:t>
      </w:r>
      <w:r w:rsidR="00E45EDD">
        <w:rPr>
          <w:rFonts w:ascii="Times New Roman"/>
          <w:i/>
          <w:kern w:val="0"/>
          <w:lang w:val="en-GB"/>
        </w:rPr>
        <w:t>,</w:t>
      </w:r>
      <w:r w:rsidR="00327E2B" w:rsidRPr="007F6077">
        <w:rPr>
          <w:rFonts w:ascii="Times New Roman"/>
          <w:i/>
          <w:kern w:val="0"/>
          <w:lang w:val="en-GB"/>
        </w:rPr>
        <w:t xml:space="preserve"> and</w:t>
      </w:r>
      <w:r w:rsidR="009168C9" w:rsidRPr="007F6077">
        <w:rPr>
          <w:rFonts w:ascii="Times New Roman"/>
          <w:i/>
          <w:kern w:val="0"/>
          <w:lang w:val="en-GB"/>
        </w:rPr>
        <w:t xml:space="preserve"> </w:t>
      </w:r>
      <w:r w:rsidR="00635BCB" w:rsidRPr="007F6077">
        <w:rPr>
          <w:rFonts w:ascii="Times New Roman"/>
          <w:i/>
          <w:kern w:val="0"/>
          <w:lang w:val="en-GB"/>
        </w:rPr>
        <w:t xml:space="preserve">buoyant </w:t>
      </w:r>
      <w:r w:rsidR="009168C9" w:rsidRPr="007F6077">
        <w:rPr>
          <w:rFonts w:ascii="Times New Roman"/>
          <w:i/>
          <w:kern w:val="0"/>
          <w:lang w:val="en-GB"/>
        </w:rPr>
        <w:t>private investment in machinery, equipment and intellectual property products</w:t>
      </w:r>
      <w:r w:rsidR="0004727D" w:rsidRPr="007F6077">
        <w:rPr>
          <w:rFonts w:ascii="Times New Roman"/>
          <w:i/>
          <w:kern w:val="0"/>
          <w:lang w:val="en-GB"/>
        </w:rPr>
        <w:t>.</w:t>
      </w:r>
      <w:r w:rsidR="00C857A3" w:rsidRPr="007F6077">
        <w:rPr>
          <w:rFonts w:ascii="Times New Roman"/>
          <w:i/>
          <w:kern w:val="0"/>
          <w:lang w:val="en-GB"/>
        </w:rPr>
        <w:t xml:space="preserve">  </w:t>
      </w:r>
    </w:p>
    <w:p w14:paraId="1F6F9B01" w14:textId="7700D184" w:rsidR="005238C0" w:rsidRPr="007F6077" w:rsidRDefault="00260548" w:rsidP="0030653F">
      <w:pPr>
        <w:pStyle w:val="a5"/>
        <w:numPr>
          <w:ilvl w:val="0"/>
          <w:numId w:val="1"/>
        </w:numPr>
        <w:spacing w:before="120" w:after="120" w:line="240" w:lineRule="auto"/>
        <w:ind w:right="28"/>
        <w:jc w:val="both"/>
        <w:rPr>
          <w:rFonts w:ascii="Times New Roman"/>
          <w:i/>
          <w:kern w:val="0"/>
          <w:lang w:val="en-GB"/>
        </w:rPr>
      </w:pPr>
      <w:r w:rsidRPr="007F6077">
        <w:rPr>
          <w:rFonts w:ascii="Times New Roman"/>
          <w:i/>
          <w:kern w:val="0"/>
          <w:lang w:val="en-HK"/>
        </w:rPr>
        <w:t xml:space="preserve">The labour market </w:t>
      </w:r>
      <w:r w:rsidR="00054272" w:rsidRPr="007F6077">
        <w:rPr>
          <w:rFonts w:ascii="Times New Roman"/>
          <w:i/>
          <w:kern w:val="0"/>
          <w:lang w:val="en-HK"/>
        </w:rPr>
        <w:t xml:space="preserve">showed modest improvement </w:t>
      </w:r>
      <w:r w:rsidRPr="007F6077">
        <w:rPr>
          <w:rFonts w:ascii="Times New Roman"/>
          <w:i/>
          <w:kern w:val="0"/>
          <w:lang w:val="en-HK"/>
        </w:rPr>
        <w:t xml:space="preserve">in the first quarter.  The seasonally adjusted unemployment rate edged down further by 0.1 percentage point from the preceding quarter to 3.7% in the first quarter. </w:t>
      </w:r>
      <w:r w:rsidR="001965B5" w:rsidRPr="007F6077">
        <w:rPr>
          <w:rFonts w:ascii="Times New Roman"/>
          <w:i/>
          <w:kern w:val="0"/>
          <w:lang w:val="en-HK"/>
        </w:rPr>
        <w:t xml:space="preserve"> </w:t>
      </w:r>
      <w:r w:rsidRPr="007F6077">
        <w:rPr>
          <w:rFonts w:ascii="Times New Roman"/>
          <w:i/>
          <w:kern w:val="0"/>
          <w:lang w:val="en-HK"/>
        </w:rPr>
        <w:t xml:space="preserve">The underemployment rate also </w:t>
      </w:r>
      <w:r w:rsidR="00054272" w:rsidRPr="007F6077">
        <w:rPr>
          <w:rFonts w:ascii="Times New Roman"/>
          <w:i/>
          <w:kern w:val="0"/>
          <w:lang w:val="en-HK"/>
        </w:rPr>
        <w:t xml:space="preserve">decreased </w:t>
      </w:r>
      <w:r w:rsidRPr="007F6077">
        <w:rPr>
          <w:rFonts w:ascii="Times New Roman"/>
          <w:i/>
          <w:kern w:val="0"/>
          <w:lang w:val="en-HK"/>
        </w:rPr>
        <w:t xml:space="preserve">by 0.1 percentage point to 1.6%. </w:t>
      </w:r>
      <w:r w:rsidR="00862263">
        <w:rPr>
          <w:rFonts w:ascii="Times New Roman"/>
          <w:i/>
          <w:kern w:val="0"/>
          <w:lang w:val="en-HK"/>
        </w:rPr>
        <w:t xml:space="preserve"> </w:t>
      </w:r>
      <w:r w:rsidR="00CC4D0A" w:rsidRPr="007F6077">
        <w:rPr>
          <w:rFonts w:ascii="Times New Roman"/>
          <w:i/>
          <w:kern w:val="0"/>
          <w:lang w:val="en-HK"/>
        </w:rPr>
        <w:t xml:space="preserve">Average employment </w:t>
      </w:r>
      <w:r w:rsidRPr="007F6077">
        <w:rPr>
          <w:rFonts w:ascii="Times New Roman"/>
          <w:i/>
          <w:kern w:val="0"/>
          <w:lang w:val="en-HK"/>
        </w:rPr>
        <w:t>earnings continued to record year-on-year growth in the first quarter.</w:t>
      </w:r>
    </w:p>
    <w:p w14:paraId="179A3AC0" w14:textId="42A28468" w:rsidR="004367BC" w:rsidRPr="007F6077" w:rsidRDefault="00754639" w:rsidP="00E72356">
      <w:pPr>
        <w:pStyle w:val="a5"/>
        <w:numPr>
          <w:ilvl w:val="0"/>
          <w:numId w:val="1"/>
        </w:numPr>
        <w:tabs>
          <w:tab w:val="left" w:pos="4536"/>
        </w:tabs>
        <w:spacing w:before="120" w:after="120" w:line="240" w:lineRule="auto"/>
        <w:ind w:right="28"/>
        <w:jc w:val="both"/>
        <w:rPr>
          <w:rFonts w:ascii="Times New Roman"/>
          <w:i/>
          <w:kern w:val="0"/>
          <w:lang w:val="en-GB"/>
        </w:rPr>
      </w:pPr>
      <w:bookmarkStart w:id="1" w:name="_Hlk225782876"/>
      <w:r w:rsidRPr="007F6077">
        <w:rPr>
          <w:rFonts w:ascii="Times New Roman"/>
          <w:i/>
          <w:kern w:val="0"/>
          <w:lang w:val="en-HK"/>
        </w:rPr>
        <w:t>The asset market</w:t>
      </w:r>
      <w:r w:rsidR="00DD2CF1" w:rsidRPr="007F6077">
        <w:rPr>
          <w:rFonts w:ascii="Times New Roman"/>
          <w:i/>
          <w:kern w:val="0"/>
          <w:lang w:val="en-HK"/>
        </w:rPr>
        <w:t>s</w:t>
      </w:r>
      <w:r w:rsidRPr="007F6077">
        <w:rPr>
          <w:rFonts w:ascii="Times New Roman"/>
          <w:i/>
          <w:kern w:val="0"/>
          <w:lang w:val="en-HK"/>
        </w:rPr>
        <w:t xml:space="preserve"> showed mixed development</w:t>
      </w:r>
      <w:r w:rsidR="000268EC" w:rsidRPr="007F6077">
        <w:rPr>
          <w:rFonts w:ascii="Times New Roman"/>
          <w:i/>
          <w:kern w:val="0"/>
          <w:lang w:val="en-HK"/>
        </w:rPr>
        <w:t xml:space="preserve"> in the first quarter</w:t>
      </w:r>
      <w:r w:rsidRPr="007F6077">
        <w:rPr>
          <w:rFonts w:ascii="Times New Roman"/>
          <w:i/>
          <w:kern w:val="0"/>
          <w:lang w:val="en-HK"/>
        </w:rPr>
        <w:t>.</w:t>
      </w:r>
      <w:r w:rsidR="00D72A44" w:rsidRPr="007F6077">
        <w:rPr>
          <w:rFonts w:ascii="Times New Roman"/>
          <w:i/>
          <w:kern w:val="0"/>
          <w:lang w:val="en-HK"/>
        </w:rPr>
        <w:t xml:space="preserve"> </w:t>
      </w:r>
      <w:r w:rsidRPr="007F6077">
        <w:rPr>
          <w:rFonts w:ascii="Times New Roman"/>
          <w:i/>
          <w:kern w:val="0"/>
          <w:lang w:val="en-HK"/>
        </w:rPr>
        <w:t xml:space="preserve"> </w:t>
      </w:r>
      <w:bookmarkStart w:id="2" w:name="_Hlk228292183"/>
      <w:r w:rsidR="000071A0" w:rsidRPr="007F6077">
        <w:rPr>
          <w:rFonts w:ascii="Times New Roman"/>
          <w:i/>
          <w:kern w:val="0"/>
          <w:lang w:val="en-HK"/>
        </w:rPr>
        <w:t xml:space="preserve">The local stock market </w:t>
      </w:r>
      <w:r w:rsidR="00457CE2" w:rsidRPr="007F6077">
        <w:rPr>
          <w:rFonts w:ascii="Times New Roman"/>
          <w:i/>
          <w:kern w:val="0"/>
          <w:lang w:val="en-HK"/>
        </w:rPr>
        <w:t>saw varying monthly moves</w:t>
      </w:r>
      <w:r w:rsidR="000071A0" w:rsidRPr="007F6077">
        <w:rPr>
          <w:rFonts w:ascii="Times New Roman"/>
          <w:i/>
          <w:kern w:val="0"/>
          <w:lang w:val="en-HK"/>
        </w:rPr>
        <w:t xml:space="preserve">, </w:t>
      </w:r>
      <w:r w:rsidR="00457CE2" w:rsidRPr="007F6077">
        <w:rPr>
          <w:rFonts w:ascii="Times New Roman"/>
          <w:i/>
          <w:kern w:val="0"/>
          <w:lang w:val="en-HK"/>
        </w:rPr>
        <w:t xml:space="preserve">with the Hang Seng Index </w:t>
      </w:r>
      <w:r w:rsidR="00D72A44" w:rsidRPr="007F6077">
        <w:rPr>
          <w:rFonts w:ascii="Times New Roman"/>
          <w:i/>
          <w:kern w:val="0"/>
          <w:lang w:val="en-HK"/>
        </w:rPr>
        <w:t xml:space="preserve">(HSI) </w:t>
      </w:r>
      <w:r w:rsidR="00457CE2" w:rsidRPr="007F6077">
        <w:rPr>
          <w:rFonts w:ascii="Times New Roman"/>
          <w:i/>
          <w:kern w:val="0"/>
          <w:lang w:val="en-HK"/>
        </w:rPr>
        <w:t>rising to a four-and-</w:t>
      </w:r>
      <w:r w:rsidR="007461D3" w:rsidRPr="007F6077">
        <w:rPr>
          <w:rFonts w:ascii="Times New Roman"/>
          <w:i/>
          <w:kern w:val="0"/>
          <w:lang w:val="en-HK"/>
        </w:rPr>
        <w:t>a</w:t>
      </w:r>
      <w:r w:rsidR="00457CE2" w:rsidRPr="007F6077">
        <w:rPr>
          <w:rFonts w:ascii="Times New Roman"/>
          <w:i/>
          <w:kern w:val="0"/>
          <w:lang w:val="en-HK"/>
        </w:rPr>
        <w:t xml:space="preserve">-half year high </w:t>
      </w:r>
      <w:r w:rsidR="00C05092" w:rsidRPr="007F6077">
        <w:rPr>
          <w:rFonts w:ascii="Times New Roman"/>
          <w:i/>
          <w:kern w:val="0"/>
          <w:lang w:val="en-HK"/>
        </w:rPr>
        <w:t xml:space="preserve">of </w:t>
      </w:r>
      <w:r w:rsidR="00457CE2" w:rsidRPr="007F6077">
        <w:rPr>
          <w:rFonts w:ascii="Times New Roman"/>
          <w:i/>
          <w:kern w:val="0"/>
          <w:lang w:val="en-HK"/>
        </w:rPr>
        <w:t>near</w:t>
      </w:r>
      <w:r w:rsidR="00C05092" w:rsidRPr="007F6077">
        <w:rPr>
          <w:rFonts w:ascii="Times New Roman"/>
          <w:i/>
          <w:kern w:val="0"/>
          <w:lang w:val="en-HK"/>
        </w:rPr>
        <w:t>ly</w:t>
      </w:r>
      <w:r w:rsidR="00457CE2" w:rsidRPr="007F6077">
        <w:rPr>
          <w:rFonts w:ascii="Times New Roman"/>
          <w:i/>
          <w:kern w:val="0"/>
          <w:lang w:val="en-HK"/>
        </w:rPr>
        <w:t xml:space="preserve"> 28</w:t>
      </w:r>
      <w:r w:rsidR="007461D3" w:rsidRPr="007F6077">
        <w:rPr>
          <w:rFonts w:ascii="Times New Roman"/>
          <w:i/>
          <w:kern w:val="0"/>
          <w:lang w:val="en-HK"/>
        </w:rPr>
        <w:t> </w:t>
      </w:r>
      <w:r w:rsidR="00457CE2" w:rsidRPr="007F6077">
        <w:rPr>
          <w:rFonts w:ascii="Times New Roman"/>
          <w:i/>
          <w:kern w:val="0"/>
          <w:lang w:val="en-HK"/>
        </w:rPr>
        <w:t xml:space="preserve">000 in January, </w:t>
      </w:r>
      <w:r w:rsidR="0028453E" w:rsidRPr="007F6077">
        <w:rPr>
          <w:rFonts w:ascii="Times New Roman"/>
          <w:i/>
          <w:kern w:val="0"/>
          <w:lang w:val="en-HK"/>
        </w:rPr>
        <w:t xml:space="preserve">moving </w:t>
      </w:r>
      <w:r w:rsidR="00457CE2" w:rsidRPr="007F6077">
        <w:rPr>
          <w:rFonts w:ascii="Times New Roman"/>
          <w:i/>
          <w:kern w:val="0"/>
          <w:lang w:val="en-HK"/>
        </w:rPr>
        <w:t xml:space="preserve">sideways in February, and </w:t>
      </w:r>
      <w:r w:rsidR="0028453E" w:rsidRPr="007F6077">
        <w:rPr>
          <w:rFonts w:ascii="Times New Roman"/>
          <w:i/>
          <w:kern w:val="0"/>
          <w:lang w:val="en-HK"/>
        </w:rPr>
        <w:t xml:space="preserve">correcting </w:t>
      </w:r>
      <w:r w:rsidR="00457CE2" w:rsidRPr="007F6077">
        <w:rPr>
          <w:rFonts w:ascii="Times New Roman"/>
          <w:i/>
          <w:kern w:val="0"/>
          <w:lang w:val="en-HK"/>
        </w:rPr>
        <w:t>in March after the Middle East conflict.</w:t>
      </w:r>
      <w:r w:rsidR="007461D3" w:rsidRPr="007F6077">
        <w:rPr>
          <w:rFonts w:ascii="Times New Roman"/>
          <w:i/>
          <w:kern w:val="0"/>
          <w:lang w:val="en-HK"/>
        </w:rPr>
        <w:t xml:space="preserve"> </w:t>
      </w:r>
      <w:r w:rsidR="00457CE2" w:rsidRPr="007F6077">
        <w:rPr>
          <w:rFonts w:ascii="Times New Roman"/>
          <w:i/>
          <w:kern w:val="0"/>
          <w:lang w:val="en-HK"/>
        </w:rPr>
        <w:t xml:space="preserve"> It ended the quarter at 24</w:t>
      </w:r>
      <w:r w:rsidR="007461D3" w:rsidRPr="007F6077">
        <w:rPr>
          <w:rFonts w:ascii="Times New Roman"/>
          <w:i/>
          <w:kern w:val="0"/>
          <w:lang w:val="en-HK"/>
        </w:rPr>
        <w:t> </w:t>
      </w:r>
      <w:r w:rsidR="00457CE2" w:rsidRPr="007F6077">
        <w:rPr>
          <w:rFonts w:ascii="Times New Roman"/>
          <w:i/>
          <w:kern w:val="0"/>
          <w:lang w:val="en-HK"/>
        </w:rPr>
        <w:t xml:space="preserve">788, down 3.3% from end‑2025, with trading and fund‑raising </w:t>
      </w:r>
      <w:r w:rsidR="007461D3" w:rsidRPr="007F6077">
        <w:rPr>
          <w:rFonts w:ascii="Times New Roman"/>
          <w:i/>
          <w:kern w:val="0"/>
          <w:lang w:val="en-HK"/>
        </w:rPr>
        <w:t xml:space="preserve">activities </w:t>
      </w:r>
      <w:r w:rsidR="00457CE2" w:rsidRPr="007F6077">
        <w:rPr>
          <w:rFonts w:ascii="Times New Roman"/>
          <w:i/>
          <w:kern w:val="0"/>
          <w:lang w:val="en-HK"/>
        </w:rPr>
        <w:t>remaining strong</w:t>
      </w:r>
      <w:r w:rsidR="000071A0" w:rsidRPr="007F6077">
        <w:rPr>
          <w:rFonts w:ascii="Times New Roman"/>
          <w:i/>
          <w:kern w:val="0"/>
          <w:lang w:val="en-HK"/>
        </w:rPr>
        <w:t>.</w:t>
      </w:r>
      <w:r w:rsidR="007461D3" w:rsidRPr="007F6077">
        <w:rPr>
          <w:rFonts w:ascii="Times New Roman"/>
          <w:i/>
          <w:kern w:val="0"/>
          <w:lang w:val="en-HK"/>
        </w:rPr>
        <w:t xml:space="preserve"> </w:t>
      </w:r>
      <w:bookmarkEnd w:id="2"/>
      <w:r w:rsidR="00862263">
        <w:rPr>
          <w:rFonts w:ascii="Times New Roman"/>
          <w:i/>
          <w:kern w:val="0"/>
          <w:lang w:val="en-HK"/>
        </w:rPr>
        <w:t xml:space="preserve"> The HSI largely recovered the earlier lost ground in </w:t>
      </w:r>
      <w:r w:rsidR="00054272" w:rsidRPr="007F6077">
        <w:rPr>
          <w:rFonts w:ascii="Times New Roman"/>
          <w:i/>
          <w:kern w:val="0"/>
          <w:lang w:val="en-HK"/>
        </w:rPr>
        <w:t xml:space="preserve">April and </w:t>
      </w:r>
      <w:r w:rsidR="00862263">
        <w:rPr>
          <w:rFonts w:ascii="Times New Roman"/>
          <w:i/>
          <w:kern w:val="0"/>
          <w:lang w:val="en-HK"/>
        </w:rPr>
        <w:t xml:space="preserve">the </w:t>
      </w:r>
      <w:r w:rsidR="00054272" w:rsidRPr="007F6077">
        <w:rPr>
          <w:rFonts w:ascii="Times New Roman"/>
          <w:i/>
          <w:kern w:val="0"/>
          <w:lang w:val="en-HK"/>
        </w:rPr>
        <w:t>first week of May</w:t>
      </w:r>
      <w:r w:rsidR="00862263">
        <w:rPr>
          <w:rFonts w:ascii="Times New Roman"/>
          <w:i/>
          <w:kern w:val="0"/>
          <w:lang w:val="en-HK"/>
        </w:rPr>
        <w:t xml:space="preserve">.  </w:t>
      </w:r>
      <w:r w:rsidRPr="007F6077">
        <w:rPr>
          <w:rFonts w:ascii="Times New Roman"/>
          <w:i/>
          <w:kern w:val="0"/>
          <w:lang w:val="en-HK"/>
        </w:rPr>
        <w:t>Meanwhile, t</w:t>
      </w:r>
      <w:r w:rsidR="000813FC" w:rsidRPr="007F6077">
        <w:rPr>
          <w:rFonts w:ascii="Times New Roman"/>
          <w:i/>
          <w:kern w:val="0"/>
          <w:lang w:val="en-HK"/>
        </w:rPr>
        <w:t xml:space="preserve">he residential property market </w:t>
      </w:r>
      <w:r w:rsidRPr="007F6077">
        <w:rPr>
          <w:rFonts w:ascii="Times New Roman"/>
          <w:i/>
          <w:kern w:val="0"/>
          <w:lang w:val="en-HK"/>
        </w:rPr>
        <w:t>continued to strengthen</w:t>
      </w:r>
      <w:r w:rsidR="004A2CCF" w:rsidRPr="007F6077">
        <w:rPr>
          <w:rFonts w:ascii="Times New Roman"/>
          <w:i/>
          <w:kern w:val="0"/>
          <w:lang w:val="en-HK"/>
        </w:rPr>
        <w:t xml:space="preserve"> in the first quarter</w:t>
      </w:r>
      <w:r w:rsidRPr="007F6077">
        <w:rPr>
          <w:rFonts w:ascii="Times New Roman"/>
          <w:i/>
          <w:kern w:val="0"/>
          <w:lang w:val="en-HK"/>
        </w:rPr>
        <w:t xml:space="preserve">, with both </w:t>
      </w:r>
      <w:r w:rsidR="000813FC" w:rsidRPr="007F6077">
        <w:rPr>
          <w:rFonts w:ascii="Times New Roman"/>
          <w:i/>
          <w:kern w:val="0"/>
          <w:lang w:val="en-HK"/>
        </w:rPr>
        <w:t>prices and rent</w:t>
      </w:r>
      <w:r w:rsidR="007461D3" w:rsidRPr="007F6077">
        <w:rPr>
          <w:rFonts w:ascii="Times New Roman"/>
          <w:i/>
          <w:kern w:val="0"/>
          <w:lang w:val="en-HK"/>
        </w:rPr>
        <w:t>al</w:t>
      </w:r>
      <w:r w:rsidR="000813FC" w:rsidRPr="007F6077">
        <w:rPr>
          <w:rFonts w:ascii="Times New Roman"/>
          <w:i/>
          <w:kern w:val="0"/>
          <w:lang w:val="en-HK"/>
        </w:rPr>
        <w:t xml:space="preserve">s </w:t>
      </w:r>
      <w:r w:rsidRPr="007F6077">
        <w:rPr>
          <w:rFonts w:ascii="Times New Roman"/>
          <w:i/>
          <w:kern w:val="0"/>
          <w:lang w:val="en-HK"/>
        </w:rPr>
        <w:t>record</w:t>
      </w:r>
      <w:r w:rsidR="0028453E" w:rsidRPr="007F6077">
        <w:rPr>
          <w:rFonts w:ascii="Times New Roman"/>
          <w:i/>
          <w:kern w:val="0"/>
          <w:lang w:val="en-HK"/>
        </w:rPr>
        <w:t>ing</w:t>
      </w:r>
      <w:r w:rsidRPr="007F6077">
        <w:rPr>
          <w:rFonts w:ascii="Times New Roman"/>
          <w:i/>
          <w:kern w:val="0"/>
          <w:lang w:val="en-HK"/>
        </w:rPr>
        <w:t xml:space="preserve"> </w:t>
      </w:r>
      <w:r w:rsidR="000813FC" w:rsidRPr="007F6077">
        <w:rPr>
          <w:rFonts w:ascii="Times New Roman"/>
          <w:i/>
          <w:kern w:val="0"/>
          <w:lang w:val="en-HK"/>
        </w:rPr>
        <w:t>further</w:t>
      </w:r>
      <w:r w:rsidRPr="007F6077">
        <w:rPr>
          <w:rFonts w:ascii="Times New Roman"/>
          <w:i/>
          <w:kern w:val="0"/>
          <w:lang w:val="en-HK"/>
        </w:rPr>
        <w:t xml:space="preserve"> increases</w:t>
      </w:r>
      <w:r w:rsidR="000813FC" w:rsidRPr="007F6077">
        <w:rPr>
          <w:rFonts w:ascii="Times New Roman"/>
          <w:i/>
          <w:kern w:val="0"/>
          <w:lang w:val="en-HK"/>
        </w:rPr>
        <w:t>.</w:t>
      </w:r>
      <w:r w:rsidR="00162A01" w:rsidRPr="007F6077">
        <w:rPr>
          <w:rFonts w:ascii="Times New Roman"/>
          <w:i/>
          <w:kern w:val="0"/>
          <w:lang w:val="en-GB"/>
        </w:rPr>
        <w:t xml:space="preserve"> </w:t>
      </w:r>
      <w:r w:rsidR="008503CB">
        <w:rPr>
          <w:rFonts w:ascii="Times New Roman"/>
          <w:i/>
          <w:kern w:val="0"/>
          <w:lang w:val="en-GB"/>
        </w:rPr>
        <w:t xml:space="preserve"> </w:t>
      </w:r>
    </w:p>
    <w:p w14:paraId="5349E88E" w14:textId="77777777" w:rsidR="000268EC" w:rsidRDefault="000268EC">
      <w:pPr>
        <w:widowControl/>
        <w:rPr>
          <w:i/>
          <w:kern w:val="0"/>
          <w:sz w:val="28"/>
          <w:szCs w:val="20"/>
        </w:rPr>
      </w:pPr>
      <w:r>
        <w:rPr>
          <w:i/>
          <w:kern w:val="0"/>
        </w:rPr>
        <w:br w:type="page"/>
      </w:r>
    </w:p>
    <w:p w14:paraId="0AAA5549" w14:textId="636D9008" w:rsidR="00AC799C" w:rsidRPr="00772EAF" w:rsidRDefault="000813FC" w:rsidP="00AC799C">
      <w:pPr>
        <w:pStyle w:val="a5"/>
        <w:numPr>
          <w:ilvl w:val="0"/>
          <w:numId w:val="1"/>
        </w:numPr>
        <w:tabs>
          <w:tab w:val="left" w:pos="4536"/>
        </w:tabs>
        <w:spacing w:before="120" w:after="120" w:line="240" w:lineRule="auto"/>
        <w:ind w:right="28"/>
        <w:jc w:val="both"/>
        <w:rPr>
          <w:rFonts w:ascii="Times New Roman"/>
          <w:i/>
          <w:kern w:val="0"/>
          <w:lang w:val="en-GB"/>
        </w:rPr>
      </w:pPr>
      <w:r w:rsidRPr="00772EAF">
        <w:rPr>
          <w:rFonts w:ascii="Times New Roman"/>
          <w:i/>
          <w:kern w:val="0"/>
          <w:lang w:val="en-GB"/>
        </w:rPr>
        <w:lastRenderedPageBreak/>
        <w:t xml:space="preserve">Consumer price inflation stayed modest in the first quarter, though </w:t>
      </w:r>
      <w:r w:rsidR="00080F68" w:rsidRPr="00772EAF">
        <w:rPr>
          <w:rFonts w:ascii="Times New Roman"/>
          <w:i/>
          <w:kern w:val="0"/>
          <w:lang w:val="en-GB"/>
        </w:rPr>
        <w:t xml:space="preserve">it picked up </w:t>
      </w:r>
      <w:r w:rsidRPr="00772EAF">
        <w:rPr>
          <w:rFonts w:ascii="Times New Roman"/>
          <w:i/>
          <w:kern w:val="0"/>
          <w:lang w:val="en-GB"/>
        </w:rPr>
        <w:t xml:space="preserve">somewhat </w:t>
      </w:r>
      <w:r w:rsidR="008D4750" w:rsidRPr="00772EAF">
        <w:rPr>
          <w:rFonts w:ascii="Times New Roman"/>
          <w:i/>
          <w:kern w:val="0"/>
          <w:lang w:val="en-GB"/>
        </w:rPr>
        <w:t>in March</w:t>
      </w:r>
      <w:r w:rsidR="00080F68" w:rsidRPr="00772EAF">
        <w:rPr>
          <w:rFonts w:ascii="Times New Roman"/>
          <w:i/>
          <w:kern w:val="0"/>
          <w:lang w:val="en-GB"/>
        </w:rPr>
        <w:t>, driven by</w:t>
      </w:r>
      <w:r w:rsidR="008D4750" w:rsidRPr="00772EAF">
        <w:rPr>
          <w:rFonts w:ascii="Times New Roman"/>
          <w:i/>
          <w:kern w:val="0"/>
          <w:lang w:val="en-GB"/>
        </w:rPr>
        <w:t xml:space="preserve"> fuel-related components </w:t>
      </w:r>
      <w:r w:rsidR="00080F68" w:rsidRPr="00772EAF">
        <w:rPr>
          <w:rFonts w:ascii="Times New Roman"/>
          <w:i/>
          <w:kern w:val="0"/>
          <w:lang w:val="en-GB"/>
        </w:rPr>
        <w:t xml:space="preserve">amid </w:t>
      </w:r>
      <w:r w:rsidR="008D4750" w:rsidRPr="00772EAF">
        <w:rPr>
          <w:rFonts w:ascii="Times New Roman"/>
          <w:i/>
          <w:kern w:val="0"/>
          <w:lang w:val="en-GB"/>
        </w:rPr>
        <w:t>higher</w:t>
      </w:r>
      <w:r w:rsidRPr="00772EAF">
        <w:rPr>
          <w:rFonts w:ascii="Times New Roman"/>
          <w:i/>
          <w:kern w:val="0"/>
          <w:lang w:val="en-GB"/>
        </w:rPr>
        <w:t xml:space="preserve"> oil prices </w:t>
      </w:r>
      <w:r w:rsidR="00080F68" w:rsidRPr="00772EAF">
        <w:rPr>
          <w:rFonts w:ascii="Times New Roman"/>
          <w:i/>
          <w:kern w:val="0"/>
          <w:lang w:val="en-GB"/>
        </w:rPr>
        <w:t xml:space="preserve">linked to </w:t>
      </w:r>
      <w:r w:rsidRPr="00772EAF">
        <w:rPr>
          <w:rFonts w:ascii="Times New Roman"/>
          <w:i/>
          <w:kern w:val="0"/>
          <w:lang w:val="en-GB"/>
        </w:rPr>
        <w:t xml:space="preserve">Middle East </w:t>
      </w:r>
      <w:r w:rsidR="00080F68" w:rsidRPr="00772EAF">
        <w:rPr>
          <w:rFonts w:ascii="Times New Roman"/>
          <w:i/>
          <w:kern w:val="0"/>
          <w:lang w:val="en-GB"/>
        </w:rPr>
        <w:t>tensions</w:t>
      </w:r>
      <w:r w:rsidRPr="00772EAF">
        <w:rPr>
          <w:rFonts w:ascii="Times New Roman"/>
          <w:i/>
          <w:kern w:val="0"/>
          <w:lang w:val="en-GB"/>
        </w:rPr>
        <w:t xml:space="preserve">.  </w:t>
      </w:r>
      <w:r w:rsidR="00080F68" w:rsidRPr="00772EAF">
        <w:rPr>
          <w:rFonts w:ascii="Times New Roman"/>
          <w:i/>
          <w:kern w:val="0"/>
          <w:lang w:val="en-GB"/>
        </w:rPr>
        <w:t>P</w:t>
      </w:r>
      <w:r w:rsidRPr="00772EAF">
        <w:rPr>
          <w:rFonts w:ascii="Times New Roman"/>
          <w:i/>
          <w:kern w:val="0"/>
          <w:lang w:val="en-GB"/>
        </w:rPr>
        <w:t xml:space="preserve">rice pressures </w:t>
      </w:r>
      <w:r w:rsidR="00080F68" w:rsidRPr="00772EAF">
        <w:rPr>
          <w:rFonts w:ascii="Times New Roman"/>
          <w:i/>
          <w:kern w:val="0"/>
          <w:lang w:val="en-GB"/>
        </w:rPr>
        <w:t>i</w:t>
      </w:r>
      <w:r w:rsidRPr="00772EAF">
        <w:rPr>
          <w:rFonts w:ascii="Times New Roman"/>
          <w:i/>
          <w:kern w:val="0"/>
          <w:lang w:val="en-GB"/>
        </w:rPr>
        <w:t>n other components were largely contained.</w:t>
      </w:r>
      <w:r w:rsidR="00080F68" w:rsidRPr="00772EAF">
        <w:rPr>
          <w:rFonts w:ascii="Times New Roman"/>
          <w:i/>
          <w:kern w:val="0"/>
          <w:lang w:val="en-GB"/>
        </w:rPr>
        <w:t xml:space="preserve"> </w:t>
      </w:r>
      <w:r w:rsidR="00A84D14" w:rsidRPr="00772EAF">
        <w:rPr>
          <w:rFonts w:ascii="Times New Roman"/>
          <w:i/>
          <w:kern w:val="0"/>
          <w:lang w:val="en-GB"/>
        </w:rPr>
        <w:t xml:space="preserve"> </w:t>
      </w:r>
      <w:r w:rsidR="00AC799C" w:rsidRPr="00772EAF">
        <w:rPr>
          <w:rFonts w:ascii="Times New Roman"/>
          <w:i/>
          <w:kern w:val="0"/>
          <w:lang w:val="en-GB"/>
        </w:rPr>
        <w:t>T</w:t>
      </w:r>
      <w:r w:rsidR="00542D05" w:rsidRPr="00772EAF">
        <w:rPr>
          <w:rFonts w:ascii="Times New Roman"/>
          <w:i/>
          <w:kern w:val="0"/>
          <w:lang w:val="en-GB"/>
        </w:rPr>
        <w:t xml:space="preserve">he </w:t>
      </w:r>
      <w:r w:rsidR="00433CFF" w:rsidRPr="00772EAF">
        <w:rPr>
          <w:rFonts w:ascii="Times New Roman"/>
          <w:i/>
          <w:kern w:val="0"/>
          <w:lang w:val="en-GB"/>
        </w:rPr>
        <w:t>feed</w:t>
      </w:r>
      <w:r w:rsidR="00542D05" w:rsidRPr="00772EAF">
        <w:rPr>
          <w:rFonts w:ascii="Times New Roman"/>
          <w:i/>
          <w:kern w:val="0"/>
          <w:lang w:val="en-GB"/>
        </w:rPr>
        <w:t xml:space="preserve">-through process of higher international oil prices </w:t>
      </w:r>
      <w:r w:rsidR="00AC799C" w:rsidRPr="00772EAF">
        <w:rPr>
          <w:rFonts w:ascii="Times New Roman"/>
          <w:i/>
          <w:kern w:val="0"/>
          <w:lang w:val="en-GB"/>
        </w:rPr>
        <w:t xml:space="preserve">to </w:t>
      </w:r>
      <w:r w:rsidR="00542D05" w:rsidRPr="00772EAF">
        <w:rPr>
          <w:rFonts w:ascii="Times New Roman"/>
          <w:i/>
          <w:kern w:val="0"/>
          <w:lang w:val="en-GB"/>
        </w:rPr>
        <w:t xml:space="preserve">fuel-related </w:t>
      </w:r>
      <w:r w:rsidR="00433CFF" w:rsidRPr="00772EAF">
        <w:rPr>
          <w:rFonts w:ascii="Times New Roman"/>
          <w:i/>
          <w:kern w:val="0"/>
          <w:lang w:val="en-GB"/>
        </w:rPr>
        <w:t xml:space="preserve">components in </w:t>
      </w:r>
      <w:r w:rsidR="00542D05" w:rsidRPr="00772EAF">
        <w:rPr>
          <w:rFonts w:ascii="Times New Roman"/>
          <w:i/>
          <w:kern w:val="0"/>
          <w:lang w:val="en-GB"/>
        </w:rPr>
        <w:t xml:space="preserve">consumer prices </w:t>
      </w:r>
      <w:r w:rsidR="00433CFF" w:rsidRPr="00772EAF">
        <w:rPr>
          <w:rFonts w:ascii="Times New Roman"/>
          <w:i/>
          <w:kern w:val="0"/>
          <w:lang w:val="en-GB"/>
        </w:rPr>
        <w:t xml:space="preserve">should continue in </w:t>
      </w:r>
      <w:r w:rsidR="00542D05" w:rsidRPr="00772EAF">
        <w:rPr>
          <w:rFonts w:ascii="Times New Roman"/>
          <w:i/>
          <w:kern w:val="0"/>
          <w:lang w:val="en-GB"/>
        </w:rPr>
        <w:t xml:space="preserve">the </w:t>
      </w:r>
      <w:r w:rsidR="000268EC">
        <w:rPr>
          <w:rFonts w:ascii="Times New Roman"/>
          <w:i/>
          <w:kern w:val="0"/>
          <w:lang w:val="en-GB"/>
        </w:rPr>
        <w:t>coming months</w:t>
      </w:r>
      <w:r w:rsidR="00AC799C" w:rsidRPr="00772EAF">
        <w:rPr>
          <w:rFonts w:ascii="Times New Roman"/>
          <w:i/>
          <w:kern w:val="0"/>
          <w:lang w:val="en-GB"/>
        </w:rPr>
        <w:t xml:space="preserve">. </w:t>
      </w:r>
    </w:p>
    <w:p w14:paraId="6CC41C2E" w14:textId="335811F1" w:rsidR="001C7E46" w:rsidRPr="00772EAF" w:rsidRDefault="00C07C1E" w:rsidP="001C7E46">
      <w:pPr>
        <w:pStyle w:val="afa"/>
        <w:numPr>
          <w:ilvl w:val="0"/>
          <w:numId w:val="1"/>
        </w:numPr>
        <w:tabs>
          <w:tab w:val="left" w:pos="4536"/>
        </w:tabs>
        <w:spacing w:before="120" w:after="120"/>
        <w:ind w:leftChars="0" w:right="28"/>
        <w:jc w:val="both"/>
        <w:rPr>
          <w:i/>
          <w:kern w:val="0"/>
          <w:sz w:val="28"/>
          <w:szCs w:val="28"/>
        </w:rPr>
      </w:pPr>
      <w:bookmarkStart w:id="3" w:name="_Hlk228290446"/>
      <w:bookmarkStart w:id="4" w:name="_Hlk225783405"/>
      <w:bookmarkEnd w:id="1"/>
      <w:r w:rsidRPr="00772EAF">
        <w:rPr>
          <w:i/>
          <w:kern w:val="0"/>
          <w:sz w:val="28"/>
          <w:szCs w:val="28"/>
        </w:rPr>
        <w:t xml:space="preserve">Looking ahead, </w:t>
      </w:r>
      <w:r w:rsidR="00754639" w:rsidRPr="00772EAF">
        <w:rPr>
          <w:i/>
          <w:kern w:val="0"/>
          <w:sz w:val="28"/>
          <w:szCs w:val="28"/>
        </w:rPr>
        <w:t xml:space="preserve">Hong Kong’s </w:t>
      </w:r>
      <w:r w:rsidR="001C46A7" w:rsidRPr="00772EAF">
        <w:rPr>
          <w:i/>
          <w:kern w:val="0"/>
          <w:sz w:val="28"/>
          <w:szCs w:val="28"/>
        </w:rPr>
        <w:t xml:space="preserve">economic outlook </w:t>
      </w:r>
      <w:r w:rsidR="00754639" w:rsidRPr="00772EAF">
        <w:rPr>
          <w:i/>
          <w:kern w:val="0"/>
          <w:sz w:val="28"/>
          <w:szCs w:val="28"/>
        </w:rPr>
        <w:t>re</w:t>
      </w:r>
      <w:r w:rsidR="001C46A7" w:rsidRPr="00772EAF">
        <w:rPr>
          <w:i/>
          <w:kern w:val="0"/>
          <w:sz w:val="28"/>
          <w:szCs w:val="28"/>
        </w:rPr>
        <w:t xml:space="preserve">mains </w:t>
      </w:r>
      <w:r w:rsidR="00754639" w:rsidRPr="00772EAF">
        <w:rPr>
          <w:i/>
          <w:kern w:val="0"/>
          <w:sz w:val="28"/>
          <w:szCs w:val="28"/>
        </w:rPr>
        <w:t xml:space="preserve">broadly </w:t>
      </w:r>
      <w:r w:rsidR="001C46A7" w:rsidRPr="00772EAF">
        <w:rPr>
          <w:i/>
          <w:kern w:val="0"/>
          <w:sz w:val="28"/>
          <w:szCs w:val="28"/>
        </w:rPr>
        <w:t>resilient</w:t>
      </w:r>
      <w:r w:rsidR="001C7E46" w:rsidRPr="00772EAF">
        <w:rPr>
          <w:i/>
          <w:kern w:val="0"/>
          <w:sz w:val="28"/>
          <w:szCs w:val="28"/>
        </w:rPr>
        <w:t xml:space="preserve">. </w:t>
      </w:r>
      <w:r w:rsidR="00726E35" w:rsidRPr="00772EAF">
        <w:rPr>
          <w:i/>
          <w:kern w:val="0"/>
          <w:sz w:val="28"/>
          <w:szCs w:val="28"/>
        </w:rPr>
        <w:t xml:space="preserve"> </w:t>
      </w:r>
      <w:r w:rsidR="001C7E46" w:rsidRPr="00772EAF">
        <w:rPr>
          <w:i/>
          <w:kern w:val="0"/>
          <w:sz w:val="28"/>
          <w:szCs w:val="28"/>
        </w:rPr>
        <w:t>Strong</w:t>
      </w:r>
      <w:r w:rsidR="001C7E46" w:rsidRPr="00772EAF">
        <w:rPr>
          <w:i/>
          <w:sz w:val="28"/>
          <w:szCs w:val="28"/>
        </w:rPr>
        <w:t xml:space="preserve"> </w:t>
      </w:r>
      <w:r w:rsidR="001C7E46" w:rsidRPr="00772EAF">
        <w:rPr>
          <w:i/>
          <w:kern w:val="0"/>
          <w:sz w:val="28"/>
          <w:szCs w:val="28"/>
        </w:rPr>
        <w:t xml:space="preserve">global demand for advanced electronics and AI‑related </w:t>
      </w:r>
      <w:r w:rsidR="00726E35" w:rsidRPr="00772EAF">
        <w:rPr>
          <w:i/>
          <w:kern w:val="0"/>
          <w:sz w:val="28"/>
          <w:szCs w:val="28"/>
        </w:rPr>
        <w:t xml:space="preserve">products </w:t>
      </w:r>
      <w:r w:rsidR="001C7E46" w:rsidRPr="00772EAF">
        <w:rPr>
          <w:i/>
          <w:kern w:val="0"/>
          <w:sz w:val="28"/>
          <w:szCs w:val="28"/>
        </w:rPr>
        <w:t>is expected to support export performance, while service</w:t>
      </w:r>
      <w:r w:rsidR="00726E35" w:rsidRPr="00772EAF">
        <w:rPr>
          <w:i/>
          <w:kern w:val="0"/>
          <w:sz w:val="28"/>
          <w:szCs w:val="28"/>
        </w:rPr>
        <w:t>s</w:t>
      </w:r>
      <w:r w:rsidR="001C7E46" w:rsidRPr="00772EAF">
        <w:rPr>
          <w:i/>
          <w:kern w:val="0"/>
          <w:sz w:val="28"/>
          <w:szCs w:val="28"/>
        </w:rPr>
        <w:t xml:space="preserve"> exports should remain firm,</w:t>
      </w:r>
      <w:r w:rsidR="001C7E46" w:rsidRPr="00772EAF">
        <w:rPr>
          <w:i/>
          <w:sz w:val="28"/>
          <w:szCs w:val="28"/>
        </w:rPr>
        <w:t xml:space="preserve"> underpinned </w:t>
      </w:r>
      <w:r w:rsidR="001C7E46" w:rsidRPr="00772EAF">
        <w:rPr>
          <w:i/>
          <w:kern w:val="0"/>
          <w:sz w:val="28"/>
          <w:szCs w:val="28"/>
        </w:rPr>
        <w:t xml:space="preserve">by sustained </w:t>
      </w:r>
      <w:r w:rsidR="00E45EDD" w:rsidRPr="00E45EDD">
        <w:rPr>
          <w:i/>
          <w:kern w:val="0"/>
          <w:sz w:val="28"/>
          <w:szCs w:val="28"/>
        </w:rPr>
        <w:t xml:space="preserve">vibrancy in </w:t>
      </w:r>
      <w:r w:rsidR="001C7E46" w:rsidRPr="00772EAF">
        <w:rPr>
          <w:i/>
          <w:kern w:val="0"/>
          <w:sz w:val="28"/>
          <w:szCs w:val="28"/>
        </w:rPr>
        <w:t xml:space="preserve">inbound tourism, robust cross-boundary financial activity, and steady demand for business services. </w:t>
      </w:r>
      <w:r w:rsidR="001C7E46" w:rsidRPr="00772EAF">
        <w:rPr>
          <w:rFonts w:eastAsiaTheme="minorEastAsia"/>
          <w:i/>
          <w:spacing w:val="-4"/>
          <w:kern w:val="0"/>
          <w:sz w:val="28"/>
          <w:szCs w:val="28"/>
          <w:lang w:eastAsia="zh-HK"/>
        </w:rPr>
        <w:t xml:space="preserve">  </w:t>
      </w:r>
      <w:r w:rsidR="001C7E46" w:rsidRPr="00772EAF">
        <w:rPr>
          <w:i/>
          <w:kern w:val="0"/>
          <w:sz w:val="28"/>
          <w:szCs w:val="28"/>
        </w:rPr>
        <w:t xml:space="preserve">  </w:t>
      </w:r>
    </w:p>
    <w:p w14:paraId="0C907361" w14:textId="1B8C2E0A" w:rsidR="00AC799C" w:rsidRPr="007F6077" w:rsidRDefault="00815A16" w:rsidP="001C7E46">
      <w:pPr>
        <w:pStyle w:val="afa"/>
        <w:numPr>
          <w:ilvl w:val="0"/>
          <w:numId w:val="1"/>
        </w:numPr>
        <w:tabs>
          <w:tab w:val="left" w:pos="4536"/>
        </w:tabs>
        <w:spacing w:before="120" w:after="120"/>
        <w:ind w:leftChars="0" w:right="28"/>
        <w:jc w:val="both"/>
        <w:rPr>
          <w:i/>
          <w:kern w:val="0"/>
          <w:sz w:val="28"/>
          <w:szCs w:val="28"/>
        </w:rPr>
      </w:pPr>
      <w:r w:rsidRPr="007F6077">
        <w:rPr>
          <w:i/>
          <w:kern w:val="0"/>
          <w:sz w:val="28"/>
          <w:szCs w:val="28"/>
        </w:rPr>
        <w:t xml:space="preserve">The impacts of the Middle East conflict </w:t>
      </w:r>
      <w:r w:rsidR="00AE2F37" w:rsidRPr="007F6077">
        <w:rPr>
          <w:i/>
          <w:kern w:val="0"/>
          <w:sz w:val="28"/>
          <w:szCs w:val="28"/>
        </w:rPr>
        <w:t xml:space="preserve">on the Hong Kong economy </w:t>
      </w:r>
      <w:r w:rsidRPr="007F6077">
        <w:rPr>
          <w:i/>
          <w:kern w:val="0"/>
          <w:sz w:val="28"/>
          <w:szCs w:val="28"/>
        </w:rPr>
        <w:t>ha</w:t>
      </w:r>
      <w:r w:rsidR="00E45EDD">
        <w:rPr>
          <w:i/>
          <w:kern w:val="0"/>
          <w:sz w:val="28"/>
          <w:szCs w:val="28"/>
        </w:rPr>
        <w:t>ve</w:t>
      </w:r>
      <w:r w:rsidRPr="007F6077">
        <w:rPr>
          <w:i/>
          <w:kern w:val="0"/>
          <w:sz w:val="28"/>
          <w:szCs w:val="28"/>
        </w:rPr>
        <w:t xml:space="preserve"> so far been limited. </w:t>
      </w:r>
      <w:r w:rsidR="00E45EDD">
        <w:rPr>
          <w:i/>
          <w:kern w:val="0"/>
          <w:sz w:val="28"/>
          <w:szCs w:val="28"/>
        </w:rPr>
        <w:t xml:space="preserve"> </w:t>
      </w:r>
      <w:r w:rsidR="001C7E46" w:rsidRPr="007F6077">
        <w:rPr>
          <w:i/>
          <w:kern w:val="0"/>
          <w:sz w:val="28"/>
          <w:szCs w:val="28"/>
        </w:rPr>
        <w:t>Nevertheless,</w:t>
      </w:r>
      <w:r w:rsidR="00080F68" w:rsidRPr="007F6077">
        <w:rPr>
          <w:i/>
          <w:kern w:val="0"/>
          <w:sz w:val="28"/>
          <w:szCs w:val="28"/>
        </w:rPr>
        <w:t xml:space="preserve"> the </w:t>
      </w:r>
      <w:r w:rsidRPr="007F6077">
        <w:rPr>
          <w:i/>
          <w:kern w:val="0"/>
          <w:sz w:val="28"/>
          <w:szCs w:val="28"/>
        </w:rPr>
        <w:t xml:space="preserve">outlook of </w:t>
      </w:r>
      <w:r w:rsidR="00080F68" w:rsidRPr="007F6077">
        <w:rPr>
          <w:i/>
          <w:kern w:val="0"/>
          <w:sz w:val="28"/>
          <w:szCs w:val="28"/>
        </w:rPr>
        <w:t xml:space="preserve">the Middle East conflict </w:t>
      </w:r>
      <w:r w:rsidR="00754639" w:rsidRPr="007F6077">
        <w:rPr>
          <w:i/>
          <w:kern w:val="0"/>
          <w:sz w:val="28"/>
          <w:szCs w:val="28"/>
        </w:rPr>
        <w:t>remains highly</w:t>
      </w:r>
      <w:r w:rsidR="001C7E46" w:rsidRPr="007F6077">
        <w:rPr>
          <w:i/>
          <w:kern w:val="0"/>
          <w:sz w:val="28"/>
          <w:szCs w:val="28"/>
        </w:rPr>
        <w:t xml:space="preserve"> uncertain</w:t>
      </w:r>
      <w:r w:rsidR="00754639" w:rsidRPr="007F6077">
        <w:rPr>
          <w:i/>
          <w:kern w:val="0"/>
          <w:sz w:val="28"/>
          <w:szCs w:val="28"/>
        </w:rPr>
        <w:t>.</w:t>
      </w:r>
      <w:r w:rsidR="00726E35" w:rsidRPr="007F6077">
        <w:rPr>
          <w:i/>
          <w:kern w:val="0"/>
          <w:sz w:val="28"/>
          <w:szCs w:val="28"/>
        </w:rPr>
        <w:t xml:space="preserve"> </w:t>
      </w:r>
      <w:r w:rsidR="00E45EDD">
        <w:rPr>
          <w:i/>
          <w:kern w:val="0"/>
          <w:sz w:val="28"/>
          <w:szCs w:val="28"/>
        </w:rPr>
        <w:t xml:space="preserve"> </w:t>
      </w:r>
      <w:r w:rsidRPr="007F6077">
        <w:rPr>
          <w:i/>
          <w:kern w:val="0"/>
          <w:sz w:val="28"/>
          <w:szCs w:val="28"/>
        </w:rPr>
        <w:t>A further escalation or p</w:t>
      </w:r>
      <w:r w:rsidR="001C46A7" w:rsidRPr="007F6077">
        <w:rPr>
          <w:i/>
          <w:kern w:val="0"/>
          <w:sz w:val="28"/>
          <w:szCs w:val="28"/>
        </w:rPr>
        <w:t>ersisten</w:t>
      </w:r>
      <w:r w:rsidRPr="007F6077">
        <w:rPr>
          <w:i/>
          <w:kern w:val="0"/>
          <w:sz w:val="28"/>
          <w:szCs w:val="28"/>
        </w:rPr>
        <w:t>ce of</w:t>
      </w:r>
      <w:r w:rsidR="001C46A7" w:rsidRPr="007F6077">
        <w:rPr>
          <w:i/>
          <w:kern w:val="0"/>
          <w:sz w:val="28"/>
          <w:szCs w:val="28"/>
        </w:rPr>
        <w:t xml:space="preserve"> </w:t>
      </w:r>
      <w:r w:rsidR="00080F68" w:rsidRPr="007F6077">
        <w:rPr>
          <w:i/>
          <w:kern w:val="0"/>
          <w:sz w:val="28"/>
          <w:szCs w:val="28"/>
        </w:rPr>
        <w:t>tensions</w:t>
      </w:r>
      <w:r w:rsidR="006B7F6B" w:rsidRPr="007F6077">
        <w:rPr>
          <w:i/>
          <w:kern w:val="0"/>
          <w:sz w:val="28"/>
          <w:szCs w:val="28"/>
        </w:rPr>
        <w:t xml:space="preserve"> </w:t>
      </w:r>
      <w:r w:rsidR="00080F68" w:rsidRPr="007F6077">
        <w:rPr>
          <w:i/>
          <w:kern w:val="0"/>
          <w:sz w:val="28"/>
          <w:szCs w:val="28"/>
        </w:rPr>
        <w:t xml:space="preserve">could </w:t>
      </w:r>
      <w:r w:rsidR="00754639" w:rsidRPr="007F6077">
        <w:rPr>
          <w:i/>
          <w:kern w:val="0"/>
          <w:sz w:val="28"/>
          <w:szCs w:val="28"/>
        </w:rPr>
        <w:t>heighten global financial market volatility, pos</w:t>
      </w:r>
      <w:r w:rsidRPr="007F6077">
        <w:rPr>
          <w:i/>
          <w:kern w:val="0"/>
          <w:sz w:val="28"/>
          <w:szCs w:val="28"/>
        </w:rPr>
        <w:t>ing</w:t>
      </w:r>
      <w:r w:rsidR="00754639" w:rsidRPr="007F6077">
        <w:rPr>
          <w:i/>
          <w:kern w:val="0"/>
          <w:sz w:val="28"/>
          <w:szCs w:val="28"/>
        </w:rPr>
        <w:t xml:space="preserve"> downside risks to growth </w:t>
      </w:r>
      <w:r w:rsidR="001C7E46" w:rsidRPr="007F6077">
        <w:rPr>
          <w:i/>
          <w:kern w:val="0"/>
          <w:sz w:val="28"/>
          <w:szCs w:val="28"/>
        </w:rPr>
        <w:t xml:space="preserve">and </w:t>
      </w:r>
      <w:r w:rsidR="00754639" w:rsidRPr="007F6077">
        <w:rPr>
          <w:i/>
          <w:kern w:val="0"/>
          <w:sz w:val="28"/>
          <w:szCs w:val="28"/>
        </w:rPr>
        <w:t>upside risks to inflation.</w:t>
      </w:r>
      <w:r w:rsidR="00AC799C" w:rsidRPr="007F6077">
        <w:rPr>
          <w:i/>
          <w:kern w:val="0"/>
          <w:sz w:val="28"/>
          <w:szCs w:val="28"/>
        </w:rPr>
        <w:t xml:space="preserve"> </w:t>
      </w:r>
      <w:r w:rsidR="00726E35" w:rsidRPr="007F6077">
        <w:rPr>
          <w:i/>
          <w:kern w:val="0"/>
          <w:sz w:val="28"/>
          <w:szCs w:val="28"/>
        </w:rPr>
        <w:t xml:space="preserve"> </w:t>
      </w:r>
      <w:r w:rsidR="001C7E46" w:rsidRPr="007F6077">
        <w:rPr>
          <w:i/>
          <w:kern w:val="0"/>
          <w:sz w:val="28"/>
          <w:szCs w:val="28"/>
        </w:rPr>
        <w:t>I</w:t>
      </w:r>
      <w:r w:rsidR="00AC799C" w:rsidRPr="007F6077">
        <w:rPr>
          <w:i/>
          <w:kern w:val="0"/>
          <w:sz w:val="28"/>
          <w:szCs w:val="28"/>
        </w:rPr>
        <w:t xml:space="preserve">nflation </w:t>
      </w:r>
      <w:r w:rsidR="0028453E" w:rsidRPr="007F6077">
        <w:rPr>
          <w:i/>
          <w:kern w:val="0"/>
          <w:sz w:val="28"/>
          <w:szCs w:val="28"/>
        </w:rPr>
        <w:t xml:space="preserve">in Hong Kong </w:t>
      </w:r>
      <w:r w:rsidR="00AC799C" w:rsidRPr="007F6077">
        <w:rPr>
          <w:i/>
          <w:kern w:val="0"/>
          <w:sz w:val="28"/>
          <w:szCs w:val="28"/>
        </w:rPr>
        <w:t>is</w:t>
      </w:r>
      <w:r w:rsidR="001C7E46" w:rsidRPr="007F6077">
        <w:rPr>
          <w:i/>
          <w:kern w:val="0"/>
          <w:sz w:val="28"/>
          <w:szCs w:val="28"/>
        </w:rPr>
        <w:t>, however,</w:t>
      </w:r>
      <w:r w:rsidR="00AC799C" w:rsidRPr="007F6077">
        <w:rPr>
          <w:i/>
          <w:kern w:val="0"/>
          <w:sz w:val="28"/>
          <w:szCs w:val="28"/>
        </w:rPr>
        <w:t xml:space="preserve"> expected to remain </w:t>
      </w:r>
      <w:r w:rsidR="00CC4D0A" w:rsidRPr="007F6077">
        <w:rPr>
          <w:i/>
          <w:kern w:val="0"/>
          <w:sz w:val="28"/>
          <w:szCs w:val="28"/>
        </w:rPr>
        <w:t xml:space="preserve">relatively </w:t>
      </w:r>
      <w:r w:rsidR="00AC799C" w:rsidRPr="007F6077">
        <w:rPr>
          <w:i/>
          <w:kern w:val="0"/>
          <w:sz w:val="28"/>
          <w:szCs w:val="28"/>
        </w:rPr>
        <w:t>wel</w:t>
      </w:r>
      <w:r w:rsidR="001C7E46" w:rsidRPr="007F6077">
        <w:rPr>
          <w:i/>
          <w:kern w:val="0"/>
          <w:sz w:val="28"/>
          <w:szCs w:val="28"/>
        </w:rPr>
        <w:t xml:space="preserve">l </w:t>
      </w:r>
      <w:r w:rsidR="00AC799C" w:rsidRPr="007F6077">
        <w:rPr>
          <w:i/>
          <w:kern w:val="0"/>
          <w:sz w:val="28"/>
          <w:szCs w:val="28"/>
        </w:rPr>
        <w:t xml:space="preserve">anchored, reflecting </w:t>
      </w:r>
      <w:r w:rsidR="00E46BC5" w:rsidRPr="007F6077">
        <w:rPr>
          <w:i/>
          <w:kern w:val="0"/>
          <w:sz w:val="28"/>
          <w:szCs w:val="28"/>
        </w:rPr>
        <w:t xml:space="preserve">our </w:t>
      </w:r>
      <w:r w:rsidR="00AC799C" w:rsidRPr="007F6077">
        <w:rPr>
          <w:i/>
          <w:kern w:val="0"/>
          <w:sz w:val="28"/>
          <w:szCs w:val="28"/>
        </w:rPr>
        <w:t>low energy intensity as a predominantly service-oriented economy, w</w:t>
      </w:r>
      <w:r w:rsidR="001C7E46" w:rsidRPr="007F6077">
        <w:rPr>
          <w:i/>
          <w:kern w:val="0"/>
          <w:sz w:val="28"/>
          <w:szCs w:val="28"/>
        </w:rPr>
        <w:t>ith</w:t>
      </w:r>
      <w:r w:rsidR="00AC799C" w:rsidRPr="007F6077">
        <w:rPr>
          <w:i/>
          <w:kern w:val="0"/>
          <w:sz w:val="28"/>
          <w:szCs w:val="28"/>
        </w:rPr>
        <w:t xml:space="preserve"> stable energy supplies from the </w:t>
      </w:r>
      <w:r w:rsidR="00AC799C" w:rsidRPr="00212A38">
        <w:rPr>
          <w:i/>
          <w:kern w:val="0"/>
          <w:sz w:val="28"/>
          <w:szCs w:val="28"/>
        </w:rPr>
        <w:t>Mainland help</w:t>
      </w:r>
      <w:r w:rsidR="001C7E46" w:rsidRPr="00212A38">
        <w:rPr>
          <w:i/>
          <w:kern w:val="0"/>
          <w:sz w:val="28"/>
          <w:szCs w:val="28"/>
        </w:rPr>
        <w:t>ing to</w:t>
      </w:r>
      <w:r w:rsidR="00AC799C" w:rsidRPr="00212A38">
        <w:rPr>
          <w:i/>
          <w:kern w:val="0"/>
          <w:sz w:val="28"/>
          <w:szCs w:val="28"/>
        </w:rPr>
        <w:t xml:space="preserve"> mitigate external shocks. </w:t>
      </w:r>
      <w:r w:rsidR="00605CC4" w:rsidRPr="00212A38">
        <w:rPr>
          <w:i/>
          <w:kern w:val="0"/>
          <w:sz w:val="28"/>
          <w:szCs w:val="28"/>
        </w:rPr>
        <w:t xml:space="preserve"> </w:t>
      </w:r>
      <w:r w:rsidR="00AC799C" w:rsidRPr="00212A38">
        <w:rPr>
          <w:i/>
          <w:kern w:val="0"/>
          <w:sz w:val="28"/>
          <w:szCs w:val="28"/>
        </w:rPr>
        <w:t xml:space="preserve">The Government is </w:t>
      </w:r>
      <w:r w:rsidR="001C7E46" w:rsidRPr="00212A38">
        <w:rPr>
          <w:i/>
          <w:kern w:val="0"/>
          <w:sz w:val="28"/>
          <w:szCs w:val="28"/>
        </w:rPr>
        <w:t xml:space="preserve">closely </w:t>
      </w:r>
      <w:r w:rsidR="00AC799C" w:rsidRPr="00212A38">
        <w:rPr>
          <w:i/>
          <w:kern w:val="0"/>
          <w:sz w:val="28"/>
          <w:szCs w:val="28"/>
        </w:rPr>
        <w:t xml:space="preserve">monitoring </w:t>
      </w:r>
      <w:r w:rsidR="00605CC4" w:rsidRPr="00212A38">
        <w:rPr>
          <w:i/>
          <w:kern w:val="0"/>
          <w:sz w:val="28"/>
          <w:szCs w:val="28"/>
        </w:rPr>
        <w:t xml:space="preserve">the </w:t>
      </w:r>
      <w:r w:rsidR="00AC799C" w:rsidRPr="00212A38">
        <w:rPr>
          <w:i/>
          <w:kern w:val="0"/>
          <w:sz w:val="28"/>
          <w:szCs w:val="28"/>
        </w:rPr>
        <w:t>development</w:t>
      </w:r>
      <w:r w:rsidR="001C7E46" w:rsidRPr="00212A38">
        <w:rPr>
          <w:i/>
          <w:kern w:val="0"/>
          <w:sz w:val="28"/>
          <w:szCs w:val="28"/>
        </w:rPr>
        <w:t>s</w:t>
      </w:r>
      <w:r w:rsidR="00F27CD9" w:rsidRPr="00212A38">
        <w:rPr>
          <w:i/>
          <w:kern w:val="0"/>
          <w:sz w:val="28"/>
          <w:szCs w:val="28"/>
        </w:rPr>
        <w:t xml:space="preserve">. </w:t>
      </w:r>
      <w:r w:rsidR="00212A38" w:rsidRPr="009040C4">
        <w:rPr>
          <w:i/>
          <w:kern w:val="0"/>
          <w:sz w:val="28"/>
          <w:szCs w:val="28"/>
        </w:rPr>
        <w:t xml:space="preserve"> </w:t>
      </w:r>
      <w:r w:rsidR="00F27CD9" w:rsidRPr="00C666F4">
        <w:rPr>
          <w:i/>
          <w:kern w:val="0"/>
          <w:sz w:val="28"/>
          <w:szCs w:val="28"/>
        </w:rPr>
        <w:t>In the past two months</w:t>
      </w:r>
      <w:r w:rsidR="001C7E46" w:rsidRPr="00C666F4">
        <w:rPr>
          <w:i/>
          <w:kern w:val="0"/>
          <w:sz w:val="28"/>
          <w:szCs w:val="28"/>
        </w:rPr>
        <w:t xml:space="preserve">, </w:t>
      </w:r>
      <w:r w:rsidR="00F27CD9" w:rsidRPr="00C666F4">
        <w:rPr>
          <w:i/>
          <w:kern w:val="0"/>
          <w:sz w:val="28"/>
          <w:szCs w:val="28"/>
        </w:rPr>
        <w:t>the Government</w:t>
      </w:r>
      <w:r w:rsidR="00F27CD9" w:rsidRPr="00212A38">
        <w:rPr>
          <w:i/>
          <w:kern w:val="0"/>
          <w:sz w:val="28"/>
          <w:szCs w:val="28"/>
        </w:rPr>
        <w:t xml:space="preserve"> </w:t>
      </w:r>
      <w:r w:rsidR="00AC799C" w:rsidRPr="00212A38">
        <w:rPr>
          <w:i/>
          <w:kern w:val="0"/>
          <w:sz w:val="28"/>
          <w:szCs w:val="28"/>
        </w:rPr>
        <w:t xml:space="preserve">has introduced </w:t>
      </w:r>
      <w:r w:rsidR="00605CC4" w:rsidRPr="00212A38">
        <w:rPr>
          <w:i/>
          <w:kern w:val="0"/>
          <w:sz w:val="28"/>
          <w:szCs w:val="28"/>
        </w:rPr>
        <w:t>short-term</w:t>
      </w:r>
      <w:r w:rsidR="000268EC" w:rsidRPr="00212A38">
        <w:rPr>
          <w:i/>
          <w:kern w:val="0"/>
          <w:sz w:val="28"/>
          <w:szCs w:val="28"/>
        </w:rPr>
        <w:t>,</w:t>
      </w:r>
      <w:r w:rsidR="00605CC4" w:rsidRPr="00212A38">
        <w:rPr>
          <w:i/>
          <w:kern w:val="0"/>
          <w:sz w:val="28"/>
          <w:szCs w:val="28"/>
        </w:rPr>
        <w:t xml:space="preserve"> </w:t>
      </w:r>
      <w:r w:rsidR="00AC799C" w:rsidRPr="00212A38">
        <w:rPr>
          <w:i/>
          <w:kern w:val="0"/>
          <w:sz w:val="28"/>
          <w:szCs w:val="28"/>
        </w:rPr>
        <w:t>targeted measures to provide timely relief to sectors with relatively high fuel cost,</w:t>
      </w:r>
      <w:r w:rsidR="00AC799C" w:rsidRPr="007F6077">
        <w:rPr>
          <w:i/>
          <w:kern w:val="0"/>
          <w:sz w:val="28"/>
          <w:szCs w:val="28"/>
        </w:rPr>
        <w:t xml:space="preserve"> and will respond further as appropriate to safeguard price stability.</w:t>
      </w:r>
    </w:p>
    <w:bookmarkEnd w:id="3"/>
    <w:bookmarkEnd w:id="4"/>
    <w:p w14:paraId="32409AF8" w14:textId="77777777" w:rsidR="00015EA6" w:rsidRPr="00772EAF" w:rsidRDefault="00015EA6" w:rsidP="00015EA6">
      <w:pPr>
        <w:rPr>
          <w:bCs/>
          <w:sz w:val="28"/>
          <w:szCs w:val="20"/>
          <w:lang w:val="en-US"/>
        </w:rPr>
      </w:pPr>
    </w:p>
    <w:p w14:paraId="2C90DCDF" w14:textId="286B4E94" w:rsidR="007574F5" w:rsidRPr="00772EAF" w:rsidRDefault="007574F5" w:rsidP="007574F5">
      <w:pPr>
        <w:rPr>
          <w:b/>
          <w:sz w:val="28"/>
          <w:szCs w:val="20"/>
        </w:rPr>
      </w:pPr>
      <w:r w:rsidRPr="00772EAF">
        <w:rPr>
          <w:b/>
          <w:sz w:val="28"/>
          <w:szCs w:val="20"/>
        </w:rPr>
        <w:t>Overall situation</w:t>
      </w:r>
    </w:p>
    <w:p w14:paraId="0D8BE044" w14:textId="77777777" w:rsidR="00662CF9" w:rsidRPr="00772EAF" w:rsidRDefault="00662CF9" w:rsidP="00DA5B9C">
      <w:pPr>
        <w:rPr>
          <w:bCs/>
          <w:sz w:val="28"/>
          <w:szCs w:val="20"/>
          <w:lang w:val="en-US"/>
        </w:rPr>
      </w:pPr>
    </w:p>
    <w:p w14:paraId="4A27386A" w14:textId="49A68372" w:rsidR="00BB538C" w:rsidRPr="00772EAF" w:rsidRDefault="00E6322F" w:rsidP="009053A7">
      <w:pPr>
        <w:pStyle w:val="a5"/>
        <w:numPr>
          <w:ilvl w:val="1"/>
          <w:numId w:val="19"/>
        </w:numPr>
        <w:tabs>
          <w:tab w:val="left" w:pos="1260"/>
          <w:tab w:val="left" w:pos="4678"/>
        </w:tabs>
        <w:overflowPunct w:val="0"/>
        <w:ind w:left="0" w:right="28" w:firstLine="0"/>
        <w:jc w:val="both"/>
        <w:rPr>
          <w:rFonts w:ascii="Times New Roman" w:eastAsiaTheme="minorEastAsia"/>
          <w:spacing w:val="-4"/>
          <w:kern w:val="0"/>
          <w:szCs w:val="28"/>
          <w:lang w:val="en-GB" w:eastAsia="zh-HK"/>
        </w:rPr>
      </w:pPr>
      <w:r w:rsidRPr="00772EAF">
        <w:rPr>
          <w:rFonts w:ascii="Times New Roman"/>
          <w:lang w:val="en-GB"/>
        </w:rPr>
        <w:t xml:space="preserve">The Hong Kong economy </w:t>
      </w:r>
      <w:r w:rsidR="00A17086" w:rsidRPr="00772EAF">
        <w:rPr>
          <w:rFonts w:ascii="Times New Roman"/>
          <w:lang w:val="en-GB"/>
        </w:rPr>
        <w:t xml:space="preserve">expanded </w:t>
      </w:r>
      <w:r w:rsidR="007C7185" w:rsidRPr="00772EAF">
        <w:rPr>
          <w:rFonts w:ascii="Times New Roman"/>
          <w:lang w:val="en-GB"/>
        </w:rPr>
        <w:t>robustly</w:t>
      </w:r>
      <w:r w:rsidRPr="00772EAF">
        <w:rPr>
          <w:rFonts w:ascii="Times New Roman"/>
          <w:lang w:val="en-GB"/>
        </w:rPr>
        <w:t xml:space="preserve"> in the first quarter of 2026, driven by </w:t>
      </w:r>
      <w:r w:rsidR="007C7185" w:rsidRPr="00772EAF">
        <w:rPr>
          <w:rFonts w:ascii="Times New Roman"/>
          <w:lang w:val="en-GB"/>
        </w:rPr>
        <w:t>the sustained strong performance in external trade and pick-up in domestic demand</w:t>
      </w:r>
      <w:r w:rsidRPr="00772EAF">
        <w:rPr>
          <w:rFonts w:ascii="Times New Roman"/>
          <w:lang w:val="en-GB"/>
        </w:rPr>
        <w:t xml:space="preserve">.  </w:t>
      </w:r>
      <w:r w:rsidR="00EA4AD7" w:rsidRPr="00772EAF">
        <w:rPr>
          <w:rFonts w:ascii="Times New Roman"/>
          <w:lang w:val="en-GB"/>
        </w:rPr>
        <w:t xml:space="preserve">Real GDP grew </w:t>
      </w:r>
      <w:r w:rsidR="00BE2C22" w:rsidRPr="00772EAF">
        <w:rPr>
          <w:rFonts w:ascii="Times New Roman"/>
          <w:lang w:val="en-GB"/>
        </w:rPr>
        <w:t>robustly</w:t>
      </w:r>
      <w:r w:rsidR="00EA4AD7" w:rsidRPr="00772EAF">
        <w:rPr>
          <w:rFonts w:ascii="Times New Roman" w:eastAsia="SimSun"/>
          <w:lang w:val="en-GB" w:eastAsia="zh-CN"/>
        </w:rPr>
        <w:t xml:space="preserve"> </w:t>
      </w:r>
      <w:r w:rsidR="00EA4AD7" w:rsidRPr="00772EAF">
        <w:rPr>
          <w:rFonts w:ascii="Times New Roman"/>
          <w:lang w:val="en-GB"/>
        </w:rPr>
        <w:t xml:space="preserve">by </w:t>
      </w:r>
      <w:r w:rsidR="00BE2C22" w:rsidRPr="00772EAF">
        <w:rPr>
          <w:rFonts w:ascii="Times New Roman"/>
          <w:lang w:val="en-GB"/>
        </w:rPr>
        <w:t>5.</w:t>
      </w:r>
      <w:r w:rsidR="00867A14" w:rsidRPr="00772EAF">
        <w:rPr>
          <w:rFonts w:ascii="Times New Roman"/>
          <w:lang w:val="en-GB"/>
        </w:rPr>
        <w:t>9</w:t>
      </w:r>
      <w:r w:rsidR="00720FAA" w:rsidRPr="00772EAF">
        <w:rPr>
          <w:rFonts w:ascii="Times New Roman"/>
          <w:lang w:val="en-GB"/>
        </w:rPr>
        <w:t>%</w:t>
      </w:r>
      <w:r w:rsidR="00EA4AD7" w:rsidRPr="00772EAF">
        <w:rPr>
          <w:rFonts w:ascii="Times New Roman"/>
          <w:lang w:val="en-GB"/>
        </w:rPr>
        <w:t xml:space="preserve"> </w:t>
      </w:r>
      <w:r w:rsidR="00EA4AD7" w:rsidRPr="00772EAF">
        <w:rPr>
          <w:rFonts w:ascii="Times New Roman"/>
          <w:lang w:val="en-GB" w:eastAsia="zh-HK"/>
        </w:rPr>
        <w:t>year-on-year</w:t>
      </w:r>
      <w:r w:rsidR="00EA4AD7" w:rsidRPr="00772EAF">
        <w:rPr>
          <w:rFonts w:ascii="Times New Roman"/>
          <w:lang w:val="en-GB"/>
        </w:rPr>
        <w:t xml:space="preserve"> in the </w:t>
      </w:r>
      <w:r w:rsidRPr="00772EAF">
        <w:rPr>
          <w:rFonts w:ascii="Times New Roman"/>
          <w:lang w:val="en-GB"/>
        </w:rPr>
        <w:t>first</w:t>
      </w:r>
      <w:r w:rsidR="00EA4AD7" w:rsidRPr="00772EAF">
        <w:rPr>
          <w:rFonts w:ascii="Times New Roman"/>
          <w:lang w:val="en-GB"/>
        </w:rPr>
        <w:t xml:space="preserve"> quarter </w:t>
      </w:r>
      <w:r w:rsidR="00720FAA" w:rsidRPr="00772EAF">
        <w:rPr>
          <w:rFonts w:ascii="Times New Roman"/>
          <w:lang w:val="en-GB"/>
        </w:rPr>
        <w:t>(</w:t>
      </w:r>
      <w:r w:rsidR="00720FAA" w:rsidRPr="00212A38">
        <w:rPr>
          <w:rFonts w:ascii="Times New Roman"/>
          <w:lang w:val="en-GB"/>
        </w:rPr>
        <w:t>same as the advance estimate</w:t>
      </w:r>
      <w:r w:rsidR="00720FAA" w:rsidRPr="00772EAF">
        <w:rPr>
          <w:rFonts w:ascii="Times New Roman"/>
          <w:lang w:val="en-GB"/>
        </w:rPr>
        <w:t>)</w:t>
      </w:r>
      <w:r w:rsidR="00EA4AD7" w:rsidRPr="00772EAF">
        <w:rPr>
          <w:rFonts w:ascii="Times New Roman"/>
          <w:lang w:val="en-GB"/>
        </w:rPr>
        <w:t xml:space="preserve">, </w:t>
      </w:r>
      <w:r w:rsidR="00720FAA" w:rsidRPr="00772EAF">
        <w:rPr>
          <w:rFonts w:ascii="Times New Roman"/>
          <w:lang w:val="en-GB"/>
        </w:rPr>
        <w:t xml:space="preserve">following </w:t>
      </w:r>
      <w:r w:rsidR="00B20C00" w:rsidRPr="00772EAF">
        <w:rPr>
          <w:rFonts w:ascii="Times New Roman"/>
          <w:lang w:val="en-GB"/>
        </w:rPr>
        <w:t>4.0%</w:t>
      </w:r>
      <w:r w:rsidR="00720FAA" w:rsidRPr="00772EAF">
        <w:rPr>
          <w:rFonts w:ascii="Times New Roman"/>
          <w:lang w:val="en-GB"/>
        </w:rPr>
        <w:t xml:space="preserve"> growth </w:t>
      </w:r>
      <w:r w:rsidR="00EA4AD7" w:rsidRPr="00772EAF">
        <w:rPr>
          <w:rFonts w:ascii="Times New Roman"/>
          <w:lang w:val="en-GB"/>
        </w:rPr>
        <w:t xml:space="preserve">in the preceding quarter.  On a seasonally adjusted quarter-to-quarter comparison, real GDP rose by </w:t>
      </w:r>
      <w:r w:rsidR="00B20C00" w:rsidRPr="00772EAF">
        <w:rPr>
          <w:rFonts w:ascii="Times New Roman"/>
          <w:lang w:val="en-GB"/>
        </w:rPr>
        <w:t>2.</w:t>
      </w:r>
      <w:r w:rsidR="00867A14" w:rsidRPr="00772EAF">
        <w:rPr>
          <w:rFonts w:ascii="Times New Roman"/>
          <w:lang w:val="en-GB"/>
        </w:rPr>
        <w:t>9</w:t>
      </w:r>
      <w:r w:rsidR="00720FAA" w:rsidRPr="00772EAF">
        <w:rPr>
          <w:rFonts w:ascii="Times New Roman"/>
          <w:lang w:val="en-GB"/>
        </w:rPr>
        <w:t>%</w:t>
      </w:r>
      <w:r w:rsidR="00EA4AD7" w:rsidRPr="00772EAF">
        <w:rPr>
          <w:rFonts w:ascii="Times New Roman"/>
          <w:lang w:val="en-GB"/>
        </w:rPr>
        <w:t xml:space="preserve"> </w:t>
      </w:r>
      <w:r w:rsidR="00720FAA" w:rsidRPr="00772EAF">
        <w:rPr>
          <w:rFonts w:ascii="Times New Roman"/>
          <w:lang w:val="en-GB"/>
        </w:rPr>
        <w:t>(</w:t>
      </w:r>
      <w:r w:rsidR="00E45EDD" w:rsidRPr="00304D6E">
        <w:rPr>
          <w:rFonts w:ascii="Times New Roman"/>
          <w:lang w:val="en-GB"/>
        </w:rPr>
        <w:t>same as the advance estimate</w:t>
      </w:r>
      <w:r w:rsidR="00720FAA" w:rsidRPr="00772EAF">
        <w:rPr>
          <w:rFonts w:ascii="Times New Roman"/>
          <w:lang w:val="en-GB"/>
        </w:rPr>
        <w:t>)</w:t>
      </w:r>
      <w:r w:rsidR="00EA4AD7" w:rsidRPr="00772EAF">
        <w:rPr>
          <w:rFonts w:ascii="Times New Roman"/>
          <w:lang w:val="en-GB"/>
        </w:rPr>
        <w:t xml:space="preserve">, further to the </w:t>
      </w:r>
      <w:r w:rsidR="00B20C00" w:rsidRPr="00772EAF">
        <w:rPr>
          <w:rFonts w:ascii="Times New Roman"/>
          <w:lang w:val="en-GB"/>
        </w:rPr>
        <w:t>1.1%</w:t>
      </w:r>
      <w:r w:rsidR="00EA4AD7" w:rsidRPr="00772EAF">
        <w:rPr>
          <w:rFonts w:ascii="Times New Roman"/>
          <w:lang w:val="en-GB"/>
        </w:rPr>
        <w:t xml:space="preserve"> increase in the preceding quarter.</w:t>
      </w:r>
      <w:r w:rsidR="00DC37EF" w:rsidRPr="00772EAF">
        <w:rPr>
          <w:rFonts w:ascii="Times New Roman" w:eastAsiaTheme="minorEastAsia"/>
          <w:kern w:val="0"/>
          <w:lang w:val="en-GB"/>
        </w:rPr>
        <w:t xml:space="preserve"> </w:t>
      </w:r>
      <w:r w:rsidR="00015EA6" w:rsidRPr="00772EAF">
        <w:rPr>
          <w:rFonts w:ascii="Times New Roman" w:eastAsiaTheme="minorEastAsia"/>
          <w:kern w:val="0"/>
          <w:lang w:val="en-GB"/>
        </w:rPr>
        <w:t xml:space="preserve"> </w:t>
      </w:r>
    </w:p>
    <w:p w14:paraId="10B45744" w14:textId="77777777" w:rsidR="000857D9" w:rsidRPr="00772EAF" w:rsidRDefault="000857D9" w:rsidP="000857D9">
      <w:pPr>
        <w:pStyle w:val="a5"/>
        <w:tabs>
          <w:tab w:val="left" w:pos="1260"/>
          <w:tab w:val="left" w:pos="4678"/>
        </w:tabs>
        <w:overflowPunct w:val="0"/>
        <w:ind w:right="28"/>
        <w:jc w:val="both"/>
        <w:rPr>
          <w:rFonts w:ascii="Times New Roman" w:eastAsiaTheme="minorEastAsia"/>
          <w:spacing w:val="-4"/>
          <w:kern w:val="0"/>
          <w:szCs w:val="28"/>
          <w:lang w:val="en-GB" w:eastAsia="zh-HK"/>
        </w:rPr>
      </w:pPr>
    </w:p>
    <w:p w14:paraId="0330CBDD" w14:textId="6F9F01FF" w:rsidR="001A6308" w:rsidRPr="007F6077" w:rsidRDefault="00C21D11" w:rsidP="00C144D0">
      <w:pPr>
        <w:pStyle w:val="a5"/>
        <w:tabs>
          <w:tab w:val="left" w:pos="1260"/>
        </w:tabs>
        <w:overflowPunct w:val="0"/>
        <w:ind w:right="28"/>
        <w:jc w:val="both"/>
        <w:rPr>
          <w:rFonts w:ascii="Times New Roman"/>
          <w:kern w:val="0"/>
        </w:rPr>
      </w:pPr>
      <w:r w:rsidRPr="00C21D11">
        <w:rPr>
          <w:noProof/>
        </w:rPr>
        <w:lastRenderedPageBreak/>
        <w:drawing>
          <wp:inline distT="0" distB="0" distL="0" distR="0" wp14:anchorId="4A00D8B0" wp14:editId="4EAE3EAF">
            <wp:extent cx="5731510" cy="3490595"/>
            <wp:effectExtent l="0" t="0" r="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490595"/>
                    </a:xfrm>
                    <a:prstGeom prst="rect">
                      <a:avLst/>
                    </a:prstGeom>
                    <a:noFill/>
                    <a:ln>
                      <a:noFill/>
                    </a:ln>
                  </pic:spPr>
                </pic:pic>
              </a:graphicData>
            </a:graphic>
          </wp:inline>
        </w:drawing>
      </w:r>
    </w:p>
    <w:p w14:paraId="1933AE5B" w14:textId="77777777" w:rsidR="00E81726" w:rsidRPr="00772EAF" w:rsidRDefault="00E81726" w:rsidP="00E81726">
      <w:pPr>
        <w:pStyle w:val="a5"/>
        <w:tabs>
          <w:tab w:val="left" w:pos="1260"/>
          <w:tab w:val="left" w:pos="4678"/>
        </w:tabs>
        <w:overflowPunct w:val="0"/>
        <w:ind w:right="28"/>
        <w:jc w:val="both"/>
        <w:rPr>
          <w:rFonts w:ascii="Times New Roman" w:eastAsiaTheme="minorEastAsia"/>
          <w:spacing w:val="-4"/>
          <w:kern w:val="0"/>
          <w:szCs w:val="28"/>
          <w:lang w:val="en-GB" w:eastAsia="zh-HK"/>
        </w:rPr>
      </w:pPr>
    </w:p>
    <w:p w14:paraId="2D3ACDC1" w14:textId="6B36A147" w:rsidR="001F74EC" w:rsidRPr="00772EAF" w:rsidRDefault="001F74EC" w:rsidP="001F74EC">
      <w:pPr>
        <w:pStyle w:val="a5"/>
        <w:numPr>
          <w:ilvl w:val="1"/>
          <w:numId w:val="19"/>
        </w:numPr>
        <w:tabs>
          <w:tab w:val="left" w:pos="1260"/>
          <w:tab w:val="left" w:pos="4678"/>
        </w:tabs>
        <w:overflowPunct w:val="0"/>
        <w:ind w:left="0" w:right="28" w:firstLine="0"/>
        <w:jc w:val="both"/>
        <w:rPr>
          <w:rFonts w:ascii="Times New Roman" w:eastAsiaTheme="minorEastAsia"/>
          <w:spacing w:val="-4"/>
          <w:kern w:val="0"/>
          <w:szCs w:val="28"/>
          <w:lang w:val="en-GB" w:eastAsia="zh-HK"/>
        </w:rPr>
      </w:pPr>
      <w:r w:rsidRPr="00772EAF">
        <w:rPr>
          <w:rFonts w:ascii="Times New Roman" w:eastAsiaTheme="minorEastAsia"/>
          <w:spacing w:val="-4"/>
          <w:kern w:val="0"/>
          <w:szCs w:val="28"/>
          <w:lang w:eastAsia="zh-HK"/>
        </w:rPr>
        <w:t xml:space="preserve">Looking ahead, Hong Kong’s economic outlook remains broadly resilient. </w:t>
      </w:r>
      <w:r w:rsidR="005E1AC6" w:rsidRPr="00772EAF">
        <w:rPr>
          <w:rFonts w:ascii="Times New Roman" w:eastAsiaTheme="minorEastAsia"/>
          <w:spacing w:val="-4"/>
          <w:kern w:val="0"/>
          <w:szCs w:val="28"/>
          <w:lang w:eastAsia="zh-HK"/>
        </w:rPr>
        <w:t xml:space="preserve"> </w:t>
      </w:r>
      <w:r w:rsidRPr="00772EAF">
        <w:rPr>
          <w:rFonts w:ascii="Times New Roman" w:eastAsiaTheme="minorEastAsia"/>
          <w:spacing w:val="-4"/>
          <w:kern w:val="0"/>
          <w:szCs w:val="28"/>
          <w:lang w:eastAsia="zh-HK"/>
        </w:rPr>
        <w:t xml:space="preserve">Strong global demand for advanced electronics and AI‑related </w:t>
      </w:r>
      <w:r w:rsidR="005E1AC6" w:rsidRPr="00772EAF">
        <w:rPr>
          <w:rFonts w:ascii="Times New Roman" w:eastAsiaTheme="minorEastAsia"/>
          <w:spacing w:val="-4"/>
          <w:kern w:val="0"/>
          <w:szCs w:val="28"/>
          <w:lang w:eastAsia="zh-HK"/>
        </w:rPr>
        <w:t xml:space="preserve">products </w:t>
      </w:r>
      <w:r w:rsidRPr="00772EAF">
        <w:rPr>
          <w:rFonts w:ascii="Times New Roman" w:eastAsiaTheme="minorEastAsia"/>
          <w:spacing w:val="-4"/>
          <w:kern w:val="0"/>
          <w:szCs w:val="28"/>
          <w:lang w:eastAsia="zh-HK"/>
        </w:rPr>
        <w:t xml:space="preserve">is </w:t>
      </w:r>
      <w:r w:rsidRPr="007F6077">
        <w:rPr>
          <w:rFonts w:ascii="Times New Roman" w:eastAsiaTheme="minorEastAsia"/>
          <w:spacing w:val="-4"/>
          <w:kern w:val="0"/>
          <w:szCs w:val="28"/>
          <w:lang w:eastAsia="zh-HK"/>
        </w:rPr>
        <w:t>expected to support export performance, while service</w:t>
      </w:r>
      <w:r w:rsidR="005E1AC6" w:rsidRPr="007F6077">
        <w:rPr>
          <w:rFonts w:ascii="Times New Roman" w:eastAsiaTheme="minorEastAsia"/>
          <w:spacing w:val="-4"/>
          <w:kern w:val="0"/>
          <w:szCs w:val="28"/>
          <w:lang w:eastAsia="zh-HK"/>
        </w:rPr>
        <w:t>s</w:t>
      </w:r>
      <w:r w:rsidRPr="007F6077">
        <w:rPr>
          <w:rFonts w:ascii="Times New Roman" w:eastAsiaTheme="minorEastAsia"/>
          <w:spacing w:val="-4"/>
          <w:kern w:val="0"/>
          <w:szCs w:val="28"/>
          <w:lang w:eastAsia="zh-HK"/>
        </w:rPr>
        <w:t xml:space="preserve"> exports should remain firm, underpinned by sustained </w:t>
      </w:r>
      <w:r w:rsidR="00C21D11">
        <w:rPr>
          <w:rFonts w:ascii="Times New Roman" w:eastAsiaTheme="minorEastAsia"/>
          <w:spacing w:val="-4"/>
          <w:kern w:val="0"/>
          <w:szCs w:val="28"/>
          <w:lang w:eastAsia="zh-HK"/>
        </w:rPr>
        <w:t xml:space="preserve">vibrancy in </w:t>
      </w:r>
      <w:r w:rsidRPr="007F6077">
        <w:rPr>
          <w:rFonts w:ascii="Times New Roman" w:eastAsiaTheme="minorEastAsia"/>
          <w:spacing w:val="-4"/>
          <w:kern w:val="0"/>
          <w:szCs w:val="28"/>
          <w:lang w:eastAsia="zh-HK"/>
        </w:rPr>
        <w:t xml:space="preserve">inbound tourism, robust cross-boundary financial activity, and steady demand for business services. </w:t>
      </w:r>
      <w:r w:rsidR="00C21D11">
        <w:rPr>
          <w:rFonts w:ascii="Times New Roman" w:eastAsiaTheme="minorEastAsia"/>
          <w:spacing w:val="-4"/>
          <w:kern w:val="0"/>
          <w:szCs w:val="28"/>
          <w:lang w:eastAsia="zh-HK"/>
        </w:rPr>
        <w:t xml:space="preserve"> </w:t>
      </w:r>
      <w:r w:rsidR="00AE2F37" w:rsidRPr="007F6077">
        <w:rPr>
          <w:rFonts w:ascii="Times New Roman" w:eastAsiaTheme="minorEastAsia"/>
          <w:spacing w:val="-4"/>
          <w:kern w:val="0"/>
          <w:szCs w:val="28"/>
          <w:lang w:eastAsia="zh-HK"/>
        </w:rPr>
        <w:t>The impacts of the Middle East conflict on the Hong Kong economy ha</w:t>
      </w:r>
      <w:r w:rsidR="00C21D11">
        <w:rPr>
          <w:rFonts w:ascii="Times New Roman" w:eastAsiaTheme="minorEastAsia"/>
          <w:spacing w:val="-4"/>
          <w:kern w:val="0"/>
          <w:szCs w:val="28"/>
          <w:lang w:eastAsia="zh-HK"/>
        </w:rPr>
        <w:t>ve</w:t>
      </w:r>
      <w:r w:rsidR="00AE2F37" w:rsidRPr="007F6077">
        <w:rPr>
          <w:rFonts w:ascii="Times New Roman" w:eastAsiaTheme="minorEastAsia"/>
          <w:spacing w:val="-4"/>
          <w:kern w:val="0"/>
          <w:szCs w:val="28"/>
          <w:lang w:eastAsia="zh-HK"/>
        </w:rPr>
        <w:t xml:space="preserve"> so far been limited.</w:t>
      </w:r>
      <w:r w:rsidR="005E1AC6" w:rsidRPr="007F6077">
        <w:rPr>
          <w:rFonts w:ascii="Times New Roman" w:eastAsiaTheme="minorEastAsia"/>
          <w:spacing w:val="-4"/>
          <w:kern w:val="0"/>
          <w:szCs w:val="28"/>
          <w:lang w:eastAsia="zh-HK"/>
        </w:rPr>
        <w:t xml:space="preserve"> </w:t>
      </w:r>
      <w:r w:rsidR="00C21D11">
        <w:rPr>
          <w:rFonts w:ascii="Times New Roman" w:eastAsiaTheme="minorEastAsia"/>
          <w:spacing w:val="-4"/>
          <w:kern w:val="0"/>
          <w:szCs w:val="28"/>
          <w:lang w:eastAsia="zh-HK"/>
        </w:rPr>
        <w:t xml:space="preserve"> </w:t>
      </w:r>
      <w:r w:rsidRPr="007F6077">
        <w:rPr>
          <w:rFonts w:ascii="Times New Roman" w:eastAsiaTheme="minorEastAsia"/>
          <w:spacing w:val="-4"/>
          <w:kern w:val="0"/>
          <w:szCs w:val="28"/>
          <w:lang w:val="en-GB" w:eastAsia="zh-HK"/>
        </w:rPr>
        <w:t xml:space="preserve">Nevertheless, the </w:t>
      </w:r>
      <w:r w:rsidR="00AE2F37" w:rsidRPr="007F6077">
        <w:rPr>
          <w:rFonts w:ascii="Times New Roman" w:eastAsiaTheme="minorEastAsia"/>
          <w:spacing w:val="-4"/>
          <w:kern w:val="0"/>
          <w:szCs w:val="28"/>
          <w:lang w:val="en-GB" w:eastAsia="zh-HK"/>
        </w:rPr>
        <w:t xml:space="preserve">outlook of </w:t>
      </w:r>
      <w:r w:rsidRPr="007F6077">
        <w:rPr>
          <w:rFonts w:ascii="Times New Roman" w:eastAsiaTheme="minorEastAsia"/>
          <w:spacing w:val="-4"/>
          <w:kern w:val="0"/>
          <w:szCs w:val="28"/>
          <w:lang w:val="en-GB" w:eastAsia="zh-HK"/>
        </w:rPr>
        <w:t>the Middle East conflict remains highly uncertain</w:t>
      </w:r>
      <w:r w:rsidR="00E46BC5" w:rsidRPr="007F6077">
        <w:rPr>
          <w:rFonts w:ascii="Times New Roman" w:eastAsiaTheme="minorEastAsia"/>
          <w:spacing w:val="-4"/>
          <w:kern w:val="0"/>
          <w:szCs w:val="28"/>
          <w:lang w:val="en-GB" w:eastAsia="zh-HK"/>
        </w:rPr>
        <w:t xml:space="preserve"> (See </w:t>
      </w:r>
      <w:r w:rsidR="00E46BC5" w:rsidRPr="007F6077">
        <w:rPr>
          <w:rFonts w:ascii="Times New Roman" w:eastAsiaTheme="minorEastAsia"/>
          <w:b/>
          <w:bCs/>
          <w:i/>
          <w:iCs/>
          <w:spacing w:val="-4"/>
          <w:kern w:val="0"/>
          <w:szCs w:val="28"/>
          <w:lang w:val="en-GB" w:eastAsia="zh-HK"/>
        </w:rPr>
        <w:t>Box 1.1</w:t>
      </w:r>
      <w:r w:rsidR="00E46BC5" w:rsidRPr="007F6077">
        <w:rPr>
          <w:rFonts w:ascii="Times New Roman" w:eastAsiaTheme="minorEastAsia"/>
          <w:spacing w:val="-4"/>
          <w:kern w:val="0"/>
          <w:szCs w:val="28"/>
          <w:lang w:val="en-GB" w:eastAsia="zh-HK"/>
        </w:rPr>
        <w:t xml:space="preserve"> on </w:t>
      </w:r>
      <w:r w:rsidR="008F61E1" w:rsidRPr="007F6077">
        <w:rPr>
          <w:rFonts w:ascii="Times New Roman" w:eastAsiaTheme="minorEastAsia"/>
          <w:spacing w:val="-4"/>
          <w:kern w:val="0"/>
          <w:szCs w:val="28"/>
          <w:lang w:val="en-GB" w:eastAsia="zh-HK"/>
        </w:rPr>
        <w:t>geopolitical risks in the Middle East and recent market expectations on international energy prices</w:t>
      </w:r>
      <w:r w:rsidR="00E46BC5" w:rsidRPr="007F6077">
        <w:rPr>
          <w:rFonts w:ascii="Times New Roman" w:eastAsiaTheme="minorEastAsia"/>
          <w:spacing w:val="-4"/>
          <w:kern w:val="0"/>
          <w:szCs w:val="28"/>
          <w:lang w:val="en-GB" w:eastAsia="zh-HK"/>
        </w:rPr>
        <w:t>)</w:t>
      </w:r>
      <w:r w:rsidRPr="007F6077">
        <w:rPr>
          <w:rFonts w:ascii="Times New Roman" w:eastAsiaTheme="minorEastAsia"/>
          <w:spacing w:val="-4"/>
          <w:kern w:val="0"/>
          <w:szCs w:val="28"/>
          <w:lang w:val="en-GB" w:eastAsia="zh-HK"/>
        </w:rPr>
        <w:t xml:space="preserve">. </w:t>
      </w:r>
      <w:r w:rsidR="005E1AC6" w:rsidRPr="007F6077">
        <w:rPr>
          <w:rFonts w:ascii="Times New Roman" w:eastAsiaTheme="minorEastAsia"/>
          <w:spacing w:val="-4"/>
          <w:kern w:val="0"/>
          <w:szCs w:val="28"/>
          <w:lang w:val="en-GB" w:eastAsia="zh-HK"/>
        </w:rPr>
        <w:t xml:space="preserve"> </w:t>
      </w:r>
      <w:r w:rsidR="00CD0027" w:rsidRPr="007F6077">
        <w:rPr>
          <w:rFonts w:ascii="Times New Roman" w:eastAsiaTheme="minorEastAsia"/>
          <w:spacing w:val="-4"/>
          <w:kern w:val="0"/>
          <w:szCs w:val="28"/>
          <w:lang w:val="en-GB" w:eastAsia="zh-HK"/>
        </w:rPr>
        <w:t xml:space="preserve">A further escalation or persistence of </w:t>
      </w:r>
      <w:r w:rsidRPr="007F6077">
        <w:rPr>
          <w:rFonts w:ascii="Times New Roman" w:eastAsiaTheme="minorEastAsia"/>
          <w:spacing w:val="-4"/>
          <w:kern w:val="0"/>
          <w:szCs w:val="28"/>
          <w:lang w:val="en-GB" w:eastAsia="zh-HK"/>
        </w:rPr>
        <w:t>tensions could heighten global financial market volatility, pos</w:t>
      </w:r>
      <w:r w:rsidR="00CD0027" w:rsidRPr="007F6077">
        <w:rPr>
          <w:rFonts w:ascii="Times New Roman" w:eastAsiaTheme="minorEastAsia"/>
          <w:spacing w:val="-4"/>
          <w:kern w:val="0"/>
          <w:szCs w:val="28"/>
          <w:lang w:val="en-GB" w:eastAsia="zh-HK"/>
        </w:rPr>
        <w:t>ing</w:t>
      </w:r>
      <w:r w:rsidRPr="007F6077">
        <w:rPr>
          <w:rFonts w:ascii="Times New Roman" w:eastAsiaTheme="minorEastAsia"/>
          <w:spacing w:val="-4"/>
          <w:kern w:val="0"/>
          <w:szCs w:val="28"/>
          <w:lang w:val="en-GB" w:eastAsia="zh-HK"/>
        </w:rPr>
        <w:t xml:space="preserve"> downside risks to growth and upside risks to inflation. </w:t>
      </w:r>
      <w:r w:rsidR="005E1AC6" w:rsidRPr="007F6077">
        <w:rPr>
          <w:rFonts w:ascii="Times New Roman" w:eastAsiaTheme="minorEastAsia"/>
          <w:spacing w:val="-4"/>
          <w:kern w:val="0"/>
          <w:szCs w:val="28"/>
          <w:lang w:val="en-GB" w:eastAsia="zh-HK"/>
        </w:rPr>
        <w:t xml:space="preserve"> </w:t>
      </w:r>
      <w:r w:rsidRPr="007F6077">
        <w:rPr>
          <w:rFonts w:ascii="Times New Roman" w:eastAsiaTheme="minorEastAsia"/>
          <w:spacing w:val="-4"/>
          <w:kern w:val="0"/>
          <w:szCs w:val="28"/>
          <w:lang w:val="en-GB" w:eastAsia="zh-HK"/>
        </w:rPr>
        <w:t xml:space="preserve">Inflation </w:t>
      </w:r>
      <w:r w:rsidR="00E46BC5" w:rsidRPr="007F6077">
        <w:rPr>
          <w:rFonts w:ascii="Times New Roman" w:eastAsiaTheme="minorEastAsia"/>
          <w:spacing w:val="-4"/>
          <w:kern w:val="0"/>
          <w:szCs w:val="28"/>
          <w:lang w:val="en-GB" w:eastAsia="zh-HK"/>
        </w:rPr>
        <w:t xml:space="preserve">in Hong Kong </w:t>
      </w:r>
      <w:r w:rsidRPr="007F6077">
        <w:rPr>
          <w:rFonts w:ascii="Times New Roman" w:eastAsiaTheme="minorEastAsia"/>
          <w:spacing w:val="-4"/>
          <w:kern w:val="0"/>
          <w:szCs w:val="28"/>
          <w:lang w:val="en-GB" w:eastAsia="zh-HK"/>
        </w:rPr>
        <w:t xml:space="preserve">is, however, expected to remain </w:t>
      </w:r>
      <w:r w:rsidR="00CC4D0A" w:rsidRPr="007F6077">
        <w:rPr>
          <w:rFonts w:ascii="Times New Roman" w:eastAsiaTheme="minorEastAsia"/>
          <w:spacing w:val="-4"/>
          <w:kern w:val="0"/>
          <w:szCs w:val="28"/>
          <w:lang w:val="en-GB" w:eastAsia="zh-HK"/>
        </w:rPr>
        <w:t xml:space="preserve">relatively </w:t>
      </w:r>
      <w:r w:rsidRPr="007F6077">
        <w:rPr>
          <w:rFonts w:ascii="Times New Roman" w:eastAsiaTheme="minorEastAsia"/>
          <w:spacing w:val="-4"/>
          <w:kern w:val="0"/>
          <w:szCs w:val="28"/>
          <w:lang w:val="en-GB" w:eastAsia="zh-HK"/>
        </w:rPr>
        <w:t xml:space="preserve">well anchored, reflecting </w:t>
      </w:r>
      <w:r w:rsidR="00E46BC5" w:rsidRPr="007F6077">
        <w:rPr>
          <w:rFonts w:ascii="Times New Roman" w:eastAsiaTheme="minorEastAsia"/>
          <w:spacing w:val="-4"/>
          <w:kern w:val="0"/>
          <w:szCs w:val="28"/>
          <w:lang w:val="en-GB" w:eastAsia="zh-HK"/>
        </w:rPr>
        <w:t xml:space="preserve">our </w:t>
      </w:r>
      <w:r w:rsidRPr="007F6077">
        <w:rPr>
          <w:rFonts w:ascii="Times New Roman" w:eastAsiaTheme="minorEastAsia"/>
          <w:spacing w:val="-4"/>
          <w:kern w:val="0"/>
          <w:szCs w:val="28"/>
          <w:lang w:val="en-GB" w:eastAsia="zh-HK"/>
        </w:rPr>
        <w:t>low energy intensity as a predominantly service-oriented economy, with stable energy supplies from</w:t>
      </w:r>
      <w:r w:rsidRPr="00772EAF">
        <w:rPr>
          <w:rFonts w:ascii="Times New Roman" w:eastAsiaTheme="minorEastAsia"/>
          <w:spacing w:val="-4"/>
          <w:kern w:val="0"/>
          <w:szCs w:val="28"/>
          <w:lang w:val="en-GB" w:eastAsia="zh-HK"/>
        </w:rPr>
        <w:t xml:space="preserve"> the Mainland helping to mitigate </w:t>
      </w:r>
      <w:r w:rsidRPr="00212A38">
        <w:rPr>
          <w:rFonts w:ascii="Times New Roman" w:eastAsiaTheme="minorEastAsia"/>
          <w:spacing w:val="-4"/>
          <w:kern w:val="0"/>
          <w:szCs w:val="28"/>
          <w:lang w:val="en-GB" w:eastAsia="zh-HK"/>
        </w:rPr>
        <w:t xml:space="preserve">external shocks. </w:t>
      </w:r>
      <w:r w:rsidR="005E1AC6" w:rsidRPr="00212A38">
        <w:rPr>
          <w:rFonts w:ascii="Times New Roman" w:eastAsiaTheme="minorEastAsia"/>
          <w:spacing w:val="-4"/>
          <w:kern w:val="0"/>
          <w:szCs w:val="28"/>
          <w:lang w:val="en-GB" w:eastAsia="zh-HK"/>
        </w:rPr>
        <w:t xml:space="preserve"> </w:t>
      </w:r>
      <w:r w:rsidRPr="00212A38">
        <w:rPr>
          <w:rFonts w:ascii="Times New Roman" w:eastAsiaTheme="minorEastAsia"/>
          <w:spacing w:val="-4"/>
          <w:kern w:val="0"/>
          <w:szCs w:val="28"/>
          <w:lang w:val="en-GB" w:eastAsia="zh-HK"/>
        </w:rPr>
        <w:t xml:space="preserve">The Government is closely monitoring </w:t>
      </w:r>
      <w:r w:rsidR="00DB328B" w:rsidRPr="00212A38">
        <w:rPr>
          <w:rFonts w:ascii="Times New Roman" w:eastAsiaTheme="minorEastAsia"/>
          <w:spacing w:val="-4"/>
          <w:kern w:val="0"/>
          <w:szCs w:val="28"/>
          <w:lang w:val="en-GB" w:eastAsia="zh-HK"/>
        </w:rPr>
        <w:t xml:space="preserve">the </w:t>
      </w:r>
      <w:r w:rsidRPr="00212A38">
        <w:rPr>
          <w:rFonts w:ascii="Times New Roman" w:eastAsiaTheme="minorEastAsia"/>
          <w:spacing w:val="-4"/>
          <w:kern w:val="0"/>
          <w:szCs w:val="28"/>
          <w:lang w:val="en-GB" w:eastAsia="zh-HK"/>
        </w:rPr>
        <w:t>developments</w:t>
      </w:r>
      <w:r w:rsidR="003944DA" w:rsidRPr="00212A38">
        <w:rPr>
          <w:rFonts w:ascii="Times New Roman" w:eastAsiaTheme="minorEastAsia"/>
          <w:spacing w:val="-4"/>
          <w:kern w:val="0"/>
          <w:szCs w:val="28"/>
          <w:lang w:val="en-GB" w:eastAsia="zh-HK"/>
        </w:rPr>
        <w:t xml:space="preserve">. </w:t>
      </w:r>
      <w:r w:rsidR="00212A38" w:rsidRPr="00212A38">
        <w:rPr>
          <w:rFonts w:ascii="Times New Roman" w:eastAsiaTheme="minorEastAsia"/>
          <w:spacing w:val="-4"/>
          <w:kern w:val="0"/>
          <w:szCs w:val="28"/>
          <w:lang w:val="en-GB" w:eastAsia="zh-HK"/>
        </w:rPr>
        <w:t xml:space="preserve"> </w:t>
      </w:r>
      <w:r w:rsidR="003944DA" w:rsidRPr="00C666F4">
        <w:rPr>
          <w:rFonts w:ascii="Times New Roman" w:eastAsiaTheme="minorEastAsia"/>
          <w:spacing w:val="-4"/>
          <w:kern w:val="0"/>
          <w:szCs w:val="28"/>
          <w:lang w:val="en-GB" w:eastAsia="zh-HK"/>
        </w:rPr>
        <w:t>In the past two months</w:t>
      </w:r>
      <w:r w:rsidRPr="00C666F4">
        <w:rPr>
          <w:rFonts w:ascii="Times New Roman" w:eastAsiaTheme="minorEastAsia"/>
          <w:spacing w:val="-4"/>
          <w:kern w:val="0"/>
          <w:szCs w:val="28"/>
          <w:lang w:val="en-GB" w:eastAsia="zh-HK"/>
        </w:rPr>
        <w:t xml:space="preserve">, </w:t>
      </w:r>
      <w:r w:rsidR="003944DA" w:rsidRPr="00C666F4">
        <w:rPr>
          <w:rFonts w:ascii="Times New Roman" w:eastAsiaTheme="minorEastAsia"/>
          <w:spacing w:val="-4"/>
          <w:kern w:val="0"/>
          <w:szCs w:val="28"/>
          <w:lang w:val="en-GB" w:eastAsia="zh-HK"/>
        </w:rPr>
        <w:t>the Government</w:t>
      </w:r>
      <w:r w:rsidR="003944DA" w:rsidRPr="00212A38">
        <w:rPr>
          <w:rFonts w:ascii="Times New Roman" w:eastAsiaTheme="minorEastAsia"/>
          <w:spacing w:val="-4"/>
          <w:kern w:val="0"/>
          <w:szCs w:val="28"/>
          <w:lang w:val="en-GB" w:eastAsia="zh-HK"/>
        </w:rPr>
        <w:t xml:space="preserve"> </w:t>
      </w:r>
      <w:r w:rsidR="0093024E" w:rsidRPr="00212A38">
        <w:rPr>
          <w:rFonts w:ascii="Times New Roman" w:eastAsiaTheme="minorEastAsia"/>
          <w:spacing w:val="-4"/>
          <w:kern w:val="0"/>
          <w:szCs w:val="28"/>
          <w:lang w:val="en-GB" w:eastAsia="zh-HK"/>
        </w:rPr>
        <w:t xml:space="preserve">has </w:t>
      </w:r>
      <w:r w:rsidR="008365AA">
        <w:rPr>
          <w:rFonts w:ascii="Times New Roman" w:eastAsiaTheme="minorEastAsia"/>
          <w:spacing w:val="-4"/>
          <w:kern w:val="0"/>
          <w:szCs w:val="28"/>
          <w:lang w:val="en-GB" w:eastAsia="zh-HK"/>
        </w:rPr>
        <w:t>introduced</w:t>
      </w:r>
      <w:r w:rsidRPr="00212A38">
        <w:rPr>
          <w:rFonts w:ascii="Times New Roman" w:eastAsiaTheme="minorEastAsia"/>
          <w:spacing w:val="-4"/>
          <w:kern w:val="0"/>
          <w:szCs w:val="28"/>
          <w:lang w:val="en-GB" w:eastAsia="zh-HK"/>
        </w:rPr>
        <w:t xml:space="preserve"> </w:t>
      </w:r>
      <w:r w:rsidR="00C21D11" w:rsidRPr="00212A38">
        <w:rPr>
          <w:rFonts w:ascii="Times New Roman" w:eastAsiaTheme="minorEastAsia"/>
          <w:spacing w:val="-4"/>
          <w:kern w:val="0"/>
          <w:szCs w:val="28"/>
          <w:lang w:val="en-GB" w:eastAsia="zh-HK"/>
        </w:rPr>
        <w:t xml:space="preserve">short-term, </w:t>
      </w:r>
      <w:r w:rsidRPr="00212A38">
        <w:rPr>
          <w:rFonts w:ascii="Times New Roman" w:eastAsiaTheme="minorEastAsia"/>
          <w:spacing w:val="-4"/>
          <w:kern w:val="0"/>
          <w:szCs w:val="28"/>
          <w:lang w:val="en-GB" w:eastAsia="zh-HK"/>
        </w:rPr>
        <w:t>targeted measures to provide timely relief</w:t>
      </w:r>
      <w:r w:rsidRPr="00772EAF">
        <w:rPr>
          <w:rFonts w:ascii="Times New Roman" w:eastAsiaTheme="minorEastAsia"/>
          <w:spacing w:val="-4"/>
          <w:kern w:val="0"/>
          <w:szCs w:val="28"/>
          <w:lang w:val="en-GB" w:eastAsia="zh-HK"/>
        </w:rPr>
        <w:t xml:space="preserve"> to sectors with relatively high fuel cost, and will respond further as appropriate to safeguard price stability</w:t>
      </w:r>
      <w:r w:rsidR="005E1AC6" w:rsidRPr="00772EAF">
        <w:rPr>
          <w:rFonts w:ascii="Times New Roman" w:eastAsiaTheme="minorEastAsia"/>
          <w:spacing w:val="-4"/>
          <w:kern w:val="0"/>
          <w:szCs w:val="28"/>
          <w:lang w:val="en-GB" w:eastAsia="zh-HK"/>
        </w:rPr>
        <w:t>.</w:t>
      </w:r>
    </w:p>
    <w:p w14:paraId="17C12241" w14:textId="77777777" w:rsidR="00FE79DB" w:rsidRPr="00772EAF" w:rsidRDefault="00FE79DB" w:rsidP="00D4101E">
      <w:pPr>
        <w:pStyle w:val="a5"/>
        <w:tabs>
          <w:tab w:val="left" w:pos="1260"/>
          <w:tab w:val="left" w:pos="4678"/>
        </w:tabs>
        <w:overflowPunct w:val="0"/>
        <w:ind w:right="28"/>
        <w:jc w:val="both"/>
        <w:rPr>
          <w:rFonts w:ascii="Times New Roman"/>
          <w:kern w:val="0"/>
          <w:szCs w:val="28"/>
          <w:highlight w:val="yellow"/>
          <w:lang w:val="en-GB"/>
        </w:rPr>
      </w:pPr>
    </w:p>
    <w:p w14:paraId="7F648BD9" w14:textId="34F4CF32" w:rsidR="001F74EC" w:rsidRPr="004A0337" w:rsidRDefault="001F74EC" w:rsidP="00D4101E">
      <w:pPr>
        <w:pStyle w:val="a5"/>
        <w:tabs>
          <w:tab w:val="left" w:pos="1260"/>
          <w:tab w:val="left" w:pos="4678"/>
        </w:tabs>
        <w:overflowPunct w:val="0"/>
        <w:ind w:right="28"/>
        <w:jc w:val="both"/>
        <w:rPr>
          <w:rFonts w:ascii="Times New Roman"/>
          <w:kern w:val="0"/>
          <w:szCs w:val="28"/>
          <w:highlight w:val="yellow"/>
          <w:lang w:val="en-GB"/>
        </w:rPr>
      </w:pPr>
    </w:p>
    <w:p w14:paraId="21B67BF7" w14:textId="77777777" w:rsidR="00E81726" w:rsidRPr="00772EAF" w:rsidRDefault="00E81726" w:rsidP="00E81726">
      <w:pPr>
        <w:pStyle w:val="a5"/>
        <w:tabs>
          <w:tab w:val="left" w:pos="1260"/>
          <w:tab w:val="left" w:pos="4678"/>
        </w:tabs>
        <w:overflowPunct w:val="0"/>
        <w:ind w:right="28"/>
        <w:jc w:val="both"/>
        <w:rPr>
          <w:rFonts w:ascii="Times New Roman" w:eastAsiaTheme="minorEastAsia"/>
          <w:spacing w:val="-4"/>
          <w:kern w:val="0"/>
          <w:szCs w:val="28"/>
          <w:lang w:val="en-GB" w:eastAsia="zh-HK"/>
        </w:rPr>
      </w:pPr>
    </w:p>
    <w:p w14:paraId="75DAF0D2" w14:textId="77777777" w:rsidR="00E81726" w:rsidRPr="00772EAF" w:rsidRDefault="00E81726">
      <w:pPr>
        <w:widowControl/>
        <w:rPr>
          <w:bCs/>
          <w:sz w:val="28"/>
          <w:szCs w:val="20"/>
        </w:rPr>
      </w:pPr>
      <w:r w:rsidRPr="00772EAF">
        <w:rPr>
          <w:bCs/>
          <w:sz w:val="28"/>
          <w:szCs w:val="20"/>
        </w:rPr>
        <w:br w:type="page"/>
      </w:r>
    </w:p>
    <w:p w14:paraId="0E6F0078" w14:textId="77777777" w:rsidR="00C07A45" w:rsidRPr="00772EAF" w:rsidRDefault="00C07A45" w:rsidP="00C07A45">
      <w:pPr>
        <w:widowControl/>
        <w:rPr>
          <w:b/>
          <w:lang w:eastAsia="zh-HK"/>
        </w:rPr>
      </w:pPr>
      <w:r w:rsidRPr="00772EAF">
        <w:rPr>
          <w:noProof/>
        </w:rPr>
        <w:lastRenderedPageBreak/>
        <mc:AlternateContent>
          <mc:Choice Requires="wps">
            <w:drawing>
              <wp:anchor distT="0" distB="0" distL="114300" distR="114300" simplePos="0" relativeHeight="251659264" behindDoc="1" locked="0" layoutInCell="1" allowOverlap="1" wp14:anchorId="7B1F6C2E" wp14:editId="7F861539">
                <wp:simplePos x="0" y="0"/>
                <wp:positionH relativeFrom="margin">
                  <wp:align>center</wp:align>
                </wp:positionH>
                <wp:positionV relativeFrom="margin">
                  <wp:posOffset>-152400</wp:posOffset>
                </wp:positionV>
                <wp:extent cx="6174000" cy="9720000"/>
                <wp:effectExtent l="0" t="0" r="17780" b="14605"/>
                <wp:wrapNone/>
                <wp:docPr id="21" name="矩形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794A4128" w14:textId="77777777" w:rsidR="00C07A45" w:rsidRPr="006C2E77" w:rsidRDefault="00C07A45" w:rsidP="00C07A45">
                            <w:pPr>
                              <w:jc w:val="center"/>
                              <w:rPr>
                                <w:lang w:val="en-H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1F6C2E" id="矩形 21" o:spid="_x0000_s1026" style="position:absolute;margin-left:0;margin-top:-12pt;width:486.15pt;height:765.3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">
                <v:textbox>
                  <w:txbxContent>
                    <w:p w14:paraId="794A4128" w14:textId="77777777" w:rsidR="00C07A45" w:rsidRPr="006C2E77" w:rsidRDefault="00C07A45" w:rsidP="00C07A45">
                      <w:pPr>
                        <w:jc w:val="center"/>
                        <w:rPr>
                          <w:lang w:val="en-HK"/>
                        </w:rPr>
                      </w:pPr>
                    </w:p>
                  </w:txbxContent>
                </v:textbox>
                <w10:wrap anchorx="margin" anchory="margin"/>
              </v:rect>
            </w:pict>
          </mc:Fallback>
        </mc:AlternateContent>
      </w:r>
      <w:r w:rsidRPr="00772EAF">
        <w:rPr>
          <w:b/>
        </w:rPr>
        <w:t>Box 1.1</w:t>
      </w:r>
    </w:p>
    <w:p w14:paraId="5371C53F" w14:textId="77777777" w:rsidR="00C07A45" w:rsidRPr="00772EAF" w:rsidRDefault="00C07A45" w:rsidP="00C07A45">
      <w:pPr>
        <w:spacing w:beforeLines="50" w:before="180" w:afterLines="50" w:after="180" w:line="200" w:lineRule="exact"/>
        <w:jc w:val="center"/>
      </w:pPr>
      <w:r w:rsidRPr="00772EAF">
        <w:rPr>
          <w:b/>
        </w:rPr>
        <w:t xml:space="preserve">Geopolitical risks in the Middle East and </w:t>
      </w:r>
      <w:r w:rsidRPr="00772EAF">
        <w:rPr>
          <w:b/>
        </w:rPr>
        <w:br/>
        <w:t>recent market expectations on international energy prices</w:t>
      </w:r>
    </w:p>
    <w:p w14:paraId="4EA8F0EE" w14:textId="63DF626D" w:rsidR="00C07A45" w:rsidRPr="00772EAF" w:rsidRDefault="00C07A45" w:rsidP="00C07A45">
      <w:pPr>
        <w:overflowPunct w:val="0"/>
        <w:snapToGrid w:val="0"/>
        <w:spacing w:afterLines="50" w:after="180"/>
        <w:jc w:val="both"/>
      </w:pPr>
      <w:r w:rsidRPr="00772EAF">
        <w:t xml:space="preserve">The outbreak of the Middle East conflict since late-February has posed a significant shock to the global economy, and its evolution remains highly uncertain.  This note outlines the latest views </w:t>
      </w:r>
      <w:r w:rsidR="00A8713E" w:rsidRPr="007D5888">
        <w:t>on</w:t>
      </w:r>
      <w:r w:rsidRPr="007D5888">
        <w:t xml:space="preserve"> possible outcomes </w:t>
      </w:r>
      <w:r w:rsidR="00A8713E" w:rsidRPr="007D5888">
        <w:t xml:space="preserve">based on </w:t>
      </w:r>
      <w:r w:rsidRPr="007D5888">
        <w:t>the International Monetary Fund</w:t>
      </w:r>
      <w:r w:rsidR="00A8713E" w:rsidRPr="007D5888">
        <w:t>’s</w:t>
      </w:r>
      <w:r w:rsidRPr="007D5888">
        <w:t xml:space="preserve"> (IMF)</w:t>
      </w:r>
      <w:r w:rsidR="00A8713E" w:rsidRPr="007D5888">
        <w:t xml:space="preserve"> assumptions</w:t>
      </w:r>
      <w:r w:rsidRPr="007D5888">
        <w:t xml:space="preserve">, and also prevailing market pricing </w:t>
      </w:r>
      <w:r w:rsidR="00A8713E" w:rsidRPr="007D5888">
        <w:t xml:space="preserve">for </w:t>
      </w:r>
      <w:r w:rsidRPr="007D5888">
        <w:t xml:space="preserve">the likely </w:t>
      </w:r>
      <w:r w:rsidR="00A8713E" w:rsidRPr="007D5888">
        <w:t xml:space="preserve">path </w:t>
      </w:r>
      <w:r w:rsidRPr="007D5888">
        <w:t xml:space="preserve">of international energy prices in the </w:t>
      </w:r>
      <w:r w:rsidR="00A8713E" w:rsidRPr="007D5888">
        <w:t xml:space="preserve">coming </w:t>
      </w:r>
      <w:r w:rsidRPr="007D5888">
        <w:t>quarters</w:t>
      </w:r>
      <w:r w:rsidRPr="00772EAF">
        <w:t>.</w:t>
      </w:r>
    </w:p>
    <w:p w14:paraId="422FBBA5" w14:textId="10C09C4B" w:rsidR="00C07A45" w:rsidRPr="00772EAF" w:rsidRDefault="00AC0FDA" w:rsidP="00C07A45">
      <w:pPr>
        <w:overflowPunct w:val="0"/>
        <w:snapToGrid w:val="0"/>
        <w:spacing w:afterLines="50" w:after="180"/>
        <w:jc w:val="both"/>
      </w:pPr>
      <w:r w:rsidRPr="00C666F4">
        <w:rPr>
          <w:b/>
          <w:bCs/>
        </w:rPr>
        <w:t>Mixed signals on US–Iran tensions and peace talks keep oil prices volatile.</w:t>
      </w:r>
      <w:r w:rsidRPr="00212A38">
        <w:t xml:space="preserve"> </w:t>
      </w:r>
      <w:r w:rsidR="00212A38" w:rsidRPr="00212A38">
        <w:t xml:space="preserve"> </w:t>
      </w:r>
      <w:r w:rsidR="00C07A45" w:rsidRPr="00212A38">
        <w:t>International oil and diesel prices surged in response to the Middle East conflict (</w:t>
      </w:r>
      <w:r w:rsidR="00C07A45" w:rsidRPr="00212A38">
        <w:rPr>
          <w:b/>
          <w:bCs/>
          <w:i/>
          <w:iCs/>
        </w:rPr>
        <w:t>Chart 1</w:t>
      </w:r>
      <w:r w:rsidR="00C07A45" w:rsidRPr="00212A38">
        <w:t>).  B</w:t>
      </w:r>
      <w:r w:rsidR="00C07A45" w:rsidRPr="00772EAF">
        <w:t>rent crude oil prices surged from US$73 per barrel before the conflict to over US$</w:t>
      </w:r>
      <w:r w:rsidR="00566114" w:rsidRPr="00772EAF">
        <w:t>1</w:t>
      </w:r>
      <w:r w:rsidR="00566114">
        <w:t>1</w:t>
      </w:r>
      <w:r w:rsidR="00566114" w:rsidRPr="00772EAF">
        <w:t xml:space="preserve">0 </w:t>
      </w:r>
      <w:r w:rsidR="00C07A45" w:rsidRPr="00772EAF">
        <w:t xml:space="preserve">per barrel in late March, and then stayed elevated </w:t>
      </w:r>
      <w:r w:rsidR="00DC3C7F">
        <w:t xml:space="preserve">trading near </w:t>
      </w:r>
      <w:r w:rsidR="00C07A45" w:rsidRPr="00772EAF">
        <w:t>US$</w:t>
      </w:r>
      <w:r w:rsidR="00C07A45" w:rsidRPr="00B70099">
        <w:t>1</w:t>
      </w:r>
      <w:r w:rsidR="00DC3C7F" w:rsidRPr="00B70099">
        <w:t>1</w:t>
      </w:r>
      <w:r w:rsidR="00C07A45" w:rsidRPr="00B70099">
        <w:t>0</w:t>
      </w:r>
      <w:r w:rsidR="00C07A45" w:rsidRPr="00772EAF">
        <w:t xml:space="preserve"> per barrel in </w:t>
      </w:r>
      <w:r w:rsidR="00566114">
        <w:t>late April</w:t>
      </w:r>
      <w:r w:rsidR="00C07A45" w:rsidRPr="00772EAF">
        <w:t xml:space="preserve">. </w:t>
      </w:r>
      <w:r w:rsidR="007D5888">
        <w:t xml:space="preserve"> </w:t>
      </w:r>
      <w:r w:rsidR="00DC3C7F" w:rsidRPr="007D5888">
        <w:t xml:space="preserve">As of 7 May 2026, Brent crude oil </w:t>
      </w:r>
      <w:r w:rsidR="003D5D88" w:rsidRPr="007D5888">
        <w:t xml:space="preserve">was </w:t>
      </w:r>
      <w:r w:rsidR="00DC3C7F" w:rsidRPr="007D5888">
        <w:t>trad</w:t>
      </w:r>
      <w:r w:rsidR="003D5D88" w:rsidRPr="007D5888">
        <w:t>ing</w:t>
      </w:r>
      <w:r w:rsidR="00DC3C7F" w:rsidRPr="007D5888">
        <w:t xml:space="preserve"> </w:t>
      </w:r>
      <w:r w:rsidR="00527F29">
        <w:t xml:space="preserve">at </w:t>
      </w:r>
      <w:r w:rsidR="00DC3C7F" w:rsidRPr="007D5888">
        <w:t xml:space="preserve">around </w:t>
      </w:r>
      <w:r w:rsidR="00DC3C7F" w:rsidRPr="00B70099">
        <w:t>US$</w:t>
      </w:r>
      <w:r w:rsidR="00566114" w:rsidRPr="00B70099">
        <w:t xml:space="preserve">100 </w:t>
      </w:r>
      <w:r w:rsidR="00DC3C7F" w:rsidRPr="007D5888">
        <w:t xml:space="preserve">per barrel, reflecting improved market sentiment amid prospect for a diplomatic de-escalation of the conflict. </w:t>
      </w:r>
      <w:r w:rsidR="007D5888" w:rsidRPr="007D5888">
        <w:t xml:space="preserve"> </w:t>
      </w:r>
      <w:r w:rsidR="00C07A45" w:rsidRPr="007D5888">
        <w:t xml:space="preserve">Singapore gasoil prices, a benchmark for diesel in the Asian markets, rose even </w:t>
      </w:r>
      <w:r w:rsidR="00755C29" w:rsidRPr="007D5888">
        <w:t>more sharply</w:t>
      </w:r>
      <w:r w:rsidR="00C07A45" w:rsidRPr="007D5888">
        <w:t xml:space="preserve"> due</w:t>
      </w:r>
      <w:r w:rsidR="00C07A45" w:rsidRPr="00772EAF">
        <w:t xml:space="preserve"> to regional supply constraints</w:t>
      </w:r>
      <w:r w:rsidR="00755C29">
        <w:t xml:space="preserve">. </w:t>
      </w:r>
      <w:r w:rsidR="007D5888">
        <w:t xml:space="preserve"> </w:t>
      </w:r>
      <w:r w:rsidR="00755C29" w:rsidRPr="007D5888">
        <w:t>Prices increased</w:t>
      </w:r>
      <w:r w:rsidR="00C07A45" w:rsidRPr="007D5888">
        <w:t xml:space="preserve"> from</w:t>
      </w:r>
      <w:r w:rsidR="00755C29" w:rsidRPr="007D5888">
        <w:t xml:space="preserve"> around</w:t>
      </w:r>
      <w:r w:rsidR="00C07A45" w:rsidRPr="007D5888">
        <w:t xml:space="preserve"> US$90 per barrel </w:t>
      </w:r>
      <w:r w:rsidR="00755C29" w:rsidRPr="007D5888">
        <w:t xml:space="preserve">prior to the </w:t>
      </w:r>
      <w:r w:rsidR="00C07A45" w:rsidRPr="007D5888">
        <w:t xml:space="preserve">conflict to a peak of </w:t>
      </w:r>
      <w:r w:rsidR="00755C29" w:rsidRPr="007D5888">
        <w:t>approximately</w:t>
      </w:r>
      <w:r w:rsidR="00C07A45" w:rsidRPr="007D5888">
        <w:t xml:space="preserve"> US$230 per barrel in early April, implying a crack spread of around US$120 per barrel.  The crack spread </w:t>
      </w:r>
      <w:r w:rsidR="00755C29" w:rsidRPr="007D5888">
        <w:t xml:space="preserve">subsequently </w:t>
      </w:r>
      <w:r w:rsidR="00C07A45" w:rsidRPr="007D5888">
        <w:t xml:space="preserve">narrowed, but </w:t>
      </w:r>
      <w:r w:rsidR="00755C29" w:rsidRPr="007D5888">
        <w:t xml:space="preserve">it remained </w:t>
      </w:r>
      <w:r w:rsidR="00C07A45" w:rsidRPr="007D5888">
        <w:t>elevated at around</w:t>
      </w:r>
      <w:r w:rsidR="00C07A45" w:rsidRPr="00772EAF">
        <w:t xml:space="preserve"> US$</w:t>
      </w:r>
      <w:r w:rsidR="00566114" w:rsidRPr="00B70099">
        <w:t>80</w:t>
      </w:r>
      <w:r w:rsidR="00566114" w:rsidRPr="008C540E">
        <w:t xml:space="preserve"> </w:t>
      </w:r>
      <w:r w:rsidR="00C07A45" w:rsidRPr="008C540E">
        <w:t xml:space="preserve">per barrel in </w:t>
      </w:r>
      <w:r w:rsidR="00566114" w:rsidRPr="008C540E">
        <w:t>late April</w:t>
      </w:r>
      <w:r w:rsidR="00C07A45" w:rsidRPr="008C540E">
        <w:t xml:space="preserve">. </w:t>
      </w:r>
      <w:r w:rsidR="007D5888" w:rsidRPr="008C540E">
        <w:t xml:space="preserve"> </w:t>
      </w:r>
      <w:r w:rsidR="00755C29" w:rsidRPr="008C540E">
        <w:t xml:space="preserve">As of 7 May 2026, </w:t>
      </w:r>
      <w:r w:rsidR="00E222AA" w:rsidRPr="007D5888">
        <w:t>Singapore gasoil prices</w:t>
      </w:r>
      <w:r w:rsidR="00755C29" w:rsidRPr="008C540E">
        <w:t xml:space="preserve"> was trading at approximately </w:t>
      </w:r>
      <w:r w:rsidR="00755C29" w:rsidRPr="00B70099">
        <w:t>US$</w:t>
      </w:r>
      <w:r w:rsidR="00566114" w:rsidRPr="00B70099">
        <w:t xml:space="preserve">150 </w:t>
      </w:r>
      <w:r w:rsidR="00755C29" w:rsidRPr="008C540E">
        <w:t xml:space="preserve">per barrel with crack spread at roughly </w:t>
      </w:r>
      <w:r w:rsidR="00755C29" w:rsidRPr="00B70099">
        <w:t>US$</w:t>
      </w:r>
      <w:r w:rsidR="008C540E" w:rsidRPr="008C540E">
        <w:t>50 per barrel</w:t>
      </w:r>
      <w:r w:rsidR="00755C29" w:rsidRPr="007D5888">
        <w:t>.</w:t>
      </w:r>
    </w:p>
    <w:p w14:paraId="3C3E72F9" w14:textId="1101CD46" w:rsidR="00C07A45" w:rsidRPr="00772EAF" w:rsidRDefault="00C07A45" w:rsidP="00C07A45">
      <w:pPr>
        <w:overflowPunct w:val="0"/>
        <w:snapToGrid w:val="0"/>
        <w:jc w:val="center"/>
        <w:rPr>
          <w:b/>
          <w:bCs/>
        </w:rPr>
      </w:pPr>
      <w:r w:rsidRPr="00772EAF">
        <w:rPr>
          <w:b/>
          <w:lang w:eastAsia="zh-HK"/>
        </w:rPr>
        <w:t>Chart 1</w:t>
      </w:r>
      <w:r w:rsidRPr="00772EAF">
        <w:rPr>
          <w:b/>
          <w:bCs/>
        </w:rPr>
        <w:t>: Diesel and oil prices reflected by Singapore gasoil and Brent crude oil</w:t>
      </w:r>
    </w:p>
    <w:p w14:paraId="42CD7F9E" w14:textId="4FBB00BF" w:rsidR="00C07A45" w:rsidRPr="00772EAF" w:rsidRDefault="004D0A07" w:rsidP="00C07A45">
      <w:pPr>
        <w:overflowPunct w:val="0"/>
        <w:snapToGrid w:val="0"/>
        <w:jc w:val="center"/>
        <w:rPr>
          <w:b/>
          <w:bCs/>
        </w:rPr>
      </w:pPr>
      <w:r w:rsidRPr="004D0A07">
        <w:rPr>
          <w:b/>
          <w:bCs/>
          <w:noProof/>
        </w:rPr>
        <w:drawing>
          <wp:inline distT="0" distB="0" distL="0" distR="0" wp14:anchorId="13E1A895" wp14:editId="1FE3A371">
            <wp:extent cx="5731510" cy="3569739"/>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4686"/>
                    <a:stretch/>
                  </pic:blipFill>
                  <pic:spPr bwMode="auto">
                    <a:xfrm>
                      <a:off x="0" y="0"/>
                      <a:ext cx="5731510" cy="3569739"/>
                    </a:xfrm>
                    <a:prstGeom prst="rect">
                      <a:avLst/>
                    </a:prstGeom>
                    <a:noFill/>
                    <a:ln>
                      <a:noFill/>
                    </a:ln>
                    <a:extLst>
                      <a:ext uri="{53640926-AAD7-44D8-BBD7-CCE9431645EC}">
                        <a14:shadowObscured xmlns:a14="http://schemas.microsoft.com/office/drawing/2010/main"/>
                      </a:ext>
                    </a:extLst>
                  </pic:spPr>
                </pic:pic>
              </a:graphicData>
            </a:graphic>
          </wp:inline>
        </w:drawing>
      </w:r>
    </w:p>
    <w:p w14:paraId="60A59CF9" w14:textId="77777777" w:rsidR="00C07A45" w:rsidRPr="00772EAF" w:rsidRDefault="00C07A45" w:rsidP="00C07A45">
      <w:pPr>
        <w:tabs>
          <w:tab w:val="left" w:pos="851"/>
        </w:tabs>
        <w:overflowPunct w:val="0"/>
        <w:snapToGrid w:val="0"/>
        <w:rPr>
          <w:bCs/>
          <w:sz w:val="16"/>
          <w:szCs w:val="16"/>
          <w:lang w:eastAsia="zh-HK"/>
        </w:rPr>
      </w:pPr>
      <w:r w:rsidRPr="00772EAF">
        <w:rPr>
          <w:bCs/>
          <w:sz w:val="16"/>
          <w:szCs w:val="16"/>
          <w:lang w:eastAsia="zh-HK"/>
        </w:rPr>
        <w:t xml:space="preserve">Source: </w:t>
      </w:r>
      <w:r w:rsidRPr="00772EAF">
        <w:rPr>
          <w:bCs/>
          <w:sz w:val="16"/>
          <w:szCs w:val="16"/>
          <w:lang w:eastAsia="zh-HK"/>
        </w:rPr>
        <w:tab/>
        <w:t>Bloomberg data.</w:t>
      </w:r>
    </w:p>
    <w:p w14:paraId="4C83EEB9" w14:textId="77777777" w:rsidR="00C07A45" w:rsidRPr="00772EAF" w:rsidRDefault="00C07A45" w:rsidP="00C07A45">
      <w:pPr>
        <w:widowControl/>
      </w:pPr>
      <w:r w:rsidRPr="00772EAF">
        <w:br w:type="page"/>
      </w:r>
    </w:p>
    <w:p w14:paraId="7C6A091E" w14:textId="77777777" w:rsidR="00C07A45" w:rsidRPr="00772EAF" w:rsidRDefault="00C07A45" w:rsidP="00C07A45">
      <w:pPr>
        <w:overflowPunct w:val="0"/>
        <w:snapToGrid w:val="0"/>
        <w:spacing w:before="120" w:afterLines="50" w:after="180"/>
        <w:jc w:val="both"/>
        <w:rPr>
          <w:b/>
        </w:rPr>
      </w:pPr>
      <w:r w:rsidRPr="00772EAF">
        <w:rPr>
          <w:b/>
        </w:rPr>
        <w:lastRenderedPageBreak/>
        <w:t xml:space="preserve">Box 1.1 (Cont’d) </w:t>
      </w:r>
    </w:p>
    <w:p w14:paraId="0AECC2E8" w14:textId="60CC2B0A" w:rsidR="00C07A45" w:rsidRPr="007D5888" w:rsidRDefault="00C07A45" w:rsidP="00C07A45">
      <w:pPr>
        <w:overflowPunct w:val="0"/>
        <w:snapToGrid w:val="0"/>
        <w:spacing w:before="120" w:afterLines="50" w:after="180"/>
        <w:jc w:val="both"/>
      </w:pPr>
      <w:r w:rsidRPr="00772EAF">
        <w:t xml:space="preserve">The duration, scale and scope of the Middle East conflict </w:t>
      </w:r>
      <w:r w:rsidR="000D5779">
        <w:t>could</w:t>
      </w:r>
      <w:r w:rsidRPr="00772EAF">
        <w:t xml:space="preserve"> have significant implication </w:t>
      </w:r>
      <w:r w:rsidR="000D5779">
        <w:t>for</w:t>
      </w:r>
      <w:r w:rsidRPr="00772EAF">
        <w:t xml:space="preserve"> the future path of international energy prices and </w:t>
      </w:r>
      <w:r w:rsidR="00516E6F">
        <w:t>are</w:t>
      </w:r>
      <w:r w:rsidRPr="00772EAF">
        <w:t xml:space="preserve"> pivotal in shaping global and Hong Kong’s economic and inflation outlook</w:t>
      </w:r>
      <w:r w:rsidRPr="007D5888">
        <w:t xml:space="preserve">.  </w:t>
      </w:r>
      <w:r w:rsidR="000D5779" w:rsidRPr="007D5888">
        <w:t>In this context</w:t>
      </w:r>
      <w:r w:rsidRPr="007D5888">
        <w:t>, the IMF</w:t>
      </w:r>
      <w:r w:rsidR="000D5779" w:rsidRPr="007D5888">
        <w:t>, in its World Economic Outlook</w:t>
      </w:r>
      <w:r w:rsidR="00B4171A">
        <w:t xml:space="preserve"> released in April 2026</w:t>
      </w:r>
      <w:r w:rsidR="000D5779" w:rsidRPr="007D5888">
        <w:t xml:space="preserve">, </w:t>
      </w:r>
      <w:r w:rsidRPr="007D5888">
        <w:t>out</w:t>
      </w:r>
      <w:r w:rsidR="000D5779" w:rsidRPr="007D5888">
        <w:t>lined</w:t>
      </w:r>
      <w:r w:rsidRPr="007D5888">
        <w:t xml:space="preserve"> three scenarios (</w:t>
      </w:r>
      <w:r w:rsidRPr="007D5888">
        <w:rPr>
          <w:b/>
          <w:bCs/>
          <w:i/>
          <w:iCs/>
        </w:rPr>
        <w:t>Table</w:t>
      </w:r>
      <w:r w:rsidR="00516E6F" w:rsidRPr="007D5888">
        <w:rPr>
          <w:b/>
          <w:bCs/>
          <w:i/>
          <w:iCs/>
        </w:rPr>
        <w:t xml:space="preserve"> 1</w:t>
      </w:r>
      <w:r w:rsidRPr="007D5888">
        <w:t xml:space="preserve">).  </w:t>
      </w:r>
      <w:r w:rsidR="0008754F" w:rsidRPr="007D5888">
        <w:t>Although</w:t>
      </w:r>
      <w:r w:rsidRPr="007D5888">
        <w:t xml:space="preserve"> </w:t>
      </w:r>
      <w:r w:rsidR="000D5779" w:rsidRPr="007D5888">
        <w:t>no</w:t>
      </w:r>
      <w:r w:rsidRPr="007D5888">
        <w:t xml:space="preserve"> explicit probabilities </w:t>
      </w:r>
      <w:r w:rsidR="000D5779" w:rsidRPr="007D5888">
        <w:t>are assigned</w:t>
      </w:r>
      <w:r w:rsidRPr="007D5888">
        <w:t>, the “reference forecast”</w:t>
      </w:r>
      <w:r w:rsidR="000D5779" w:rsidRPr="007D5888">
        <w:t xml:space="preserve"> </w:t>
      </w:r>
      <w:r w:rsidR="0008754F" w:rsidRPr="007D5888">
        <w:t xml:space="preserve">is generally interpreted </w:t>
      </w:r>
      <w:r w:rsidR="000D5779" w:rsidRPr="007D5888">
        <w:t>as the baseline</w:t>
      </w:r>
      <w:r w:rsidRPr="007D5888">
        <w:t>, wh</w:t>
      </w:r>
      <w:r w:rsidR="0008754F" w:rsidRPr="007D5888">
        <w:t>ile</w:t>
      </w:r>
      <w:r w:rsidRPr="007D5888">
        <w:t xml:space="preserve"> the “adverse” and “severe” scenarios </w:t>
      </w:r>
      <w:r w:rsidR="0008754F" w:rsidRPr="007D5888">
        <w:t>capture</w:t>
      </w:r>
      <w:r w:rsidR="000D5779" w:rsidRPr="007D5888">
        <w:t xml:space="preserve"> </w:t>
      </w:r>
      <w:r w:rsidRPr="007D5888">
        <w:t xml:space="preserve">progressively </w:t>
      </w:r>
      <w:r w:rsidR="000D5779" w:rsidRPr="007D5888">
        <w:t xml:space="preserve">more negative outcomes, </w:t>
      </w:r>
      <w:r w:rsidR="0008754F" w:rsidRPr="007D5888">
        <w:t>contingent</w:t>
      </w:r>
      <w:r w:rsidR="000D5779" w:rsidRPr="007D5888">
        <w:t xml:space="preserve"> on a more pro</w:t>
      </w:r>
      <w:r w:rsidRPr="007D5888">
        <w:t>longe</w:t>
      </w:r>
      <w:r w:rsidR="00B4171A">
        <w:t>d</w:t>
      </w:r>
      <w:r w:rsidRPr="007D5888">
        <w:t xml:space="preserve"> or broader </w:t>
      </w:r>
      <w:r w:rsidR="000D5779" w:rsidRPr="007D5888">
        <w:t xml:space="preserve">conflict. </w:t>
      </w:r>
    </w:p>
    <w:p w14:paraId="37FDED43" w14:textId="0BC0B48C" w:rsidR="00C07A45" w:rsidRPr="00772EAF" w:rsidRDefault="0008754F" w:rsidP="00C07A45">
      <w:pPr>
        <w:overflowPunct w:val="0"/>
        <w:snapToGrid w:val="0"/>
        <w:spacing w:before="120" w:afterLines="50" w:after="180"/>
        <w:jc w:val="both"/>
      </w:pPr>
      <w:r w:rsidRPr="007D5888">
        <w:t>According to the IMF, u</w:t>
      </w:r>
      <w:r w:rsidR="00C07A45" w:rsidRPr="007D5888">
        <w:t xml:space="preserve">nder the </w:t>
      </w:r>
      <w:r w:rsidR="00516E6F" w:rsidRPr="007D5888">
        <w:t>“</w:t>
      </w:r>
      <w:r w:rsidR="00C07A45" w:rsidRPr="007D5888">
        <w:t>reference forecast</w:t>
      </w:r>
      <w:r w:rsidR="00516E6F" w:rsidRPr="007D5888">
        <w:t>”</w:t>
      </w:r>
      <w:r w:rsidR="00C07A45" w:rsidRPr="007D5888">
        <w:t xml:space="preserve">, global growth </w:t>
      </w:r>
      <w:r w:rsidRPr="007D5888">
        <w:t>is revised down in</w:t>
      </w:r>
      <w:r w:rsidR="00C07A45" w:rsidRPr="007D5888">
        <w:t xml:space="preserve"> 2026 by 0.2 percentage point to 3.1%</w:t>
      </w:r>
      <w:r w:rsidRPr="007D5888">
        <w:t xml:space="preserve">, while </w:t>
      </w:r>
      <w:r w:rsidR="00C07A45" w:rsidRPr="007D5888">
        <w:t xml:space="preserve">global inflation </w:t>
      </w:r>
      <w:r w:rsidRPr="007D5888">
        <w:t xml:space="preserve">is revised up </w:t>
      </w:r>
      <w:r w:rsidR="00C07A45" w:rsidRPr="007D5888">
        <w:t>by</w:t>
      </w:r>
      <w:r w:rsidR="00C07A45" w:rsidRPr="00772EAF">
        <w:t xml:space="preserve"> 0.6 percentage point to 4.4%.  Under the </w:t>
      </w:r>
      <w:r w:rsidR="00516E6F">
        <w:t>“</w:t>
      </w:r>
      <w:r w:rsidR="00C07A45" w:rsidRPr="00772EAF">
        <w:t>adverse</w:t>
      </w:r>
      <w:r w:rsidR="00516E6F">
        <w:t>”</w:t>
      </w:r>
      <w:r w:rsidR="00C07A45" w:rsidRPr="00772EAF">
        <w:t xml:space="preserve"> scenario, global growth is lowered by 0.8 percentage point to 2.5%, while inflation projection is raised by 1.6 percentage points to 5.4%.</w:t>
      </w:r>
    </w:p>
    <w:p w14:paraId="2383F8E9" w14:textId="32D6A65B" w:rsidR="00C07A45" w:rsidRPr="00772EAF" w:rsidRDefault="00C07A45" w:rsidP="00C07A45">
      <w:pPr>
        <w:overflowPunct w:val="0"/>
        <w:snapToGrid w:val="0"/>
        <w:jc w:val="center"/>
        <w:rPr>
          <w:b/>
          <w:bCs/>
        </w:rPr>
      </w:pPr>
      <w:r w:rsidRPr="00772EAF">
        <w:rPr>
          <w:b/>
          <w:lang w:eastAsia="zh-HK"/>
        </w:rPr>
        <w:t>Table</w:t>
      </w:r>
      <w:r w:rsidR="00516E6F">
        <w:rPr>
          <w:b/>
          <w:lang w:eastAsia="zh-HK"/>
        </w:rPr>
        <w:t xml:space="preserve"> 1</w:t>
      </w:r>
      <w:r w:rsidRPr="00772EAF">
        <w:rPr>
          <w:b/>
          <w:bCs/>
        </w:rPr>
        <w:t>: Summary of IMF’s scenario analysis</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6"/>
        <w:gridCol w:w="2598"/>
        <w:gridCol w:w="2599"/>
        <w:gridCol w:w="2599"/>
      </w:tblGrid>
      <w:tr w:rsidR="00C07A45" w:rsidRPr="00772EAF" w14:paraId="50FA3AEC" w14:textId="77777777" w:rsidTr="00527F29">
        <w:trPr>
          <w:cantSplit/>
          <w:tblHeader/>
        </w:trPr>
        <w:tc>
          <w:tcPr>
            <w:tcW w:w="1266" w:type="dxa"/>
            <w:shd w:val="clear" w:color="auto" w:fill="BDD6EE"/>
            <w:tcMar>
              <w:top w:w="0" w:type="dxa"/>
              <w:left w:w="108" w:type="dxa"/>
              <w:bottom w:w="0" w:type="dxa"/>
              <w:right w:w="108" w:type="dxa"/>
            </w:tcMar>
          </w:tcPr>
          <w:p w14:paraId="18F0C6C2" w14:textId="77777777" w:rsidR="00C07A45" w:rsidRPr="00772EAF" w:rsidRDefault="00C07A45" w:rsidP="00F53412">
            <w:pPr>
              <w:overflowPunct w:val="0"/>
              <w:snapToGrid w:val="0"/>
              <w:spacing w:afterLines="50" w:after="180"/>
              <w:jc w:val="both"/>
              <w:rPr>
                <w:sz w:val="22"/>
                <w:szCs w:val="22"/>
                <w:lang w:val="en-US"/>
              </w:rPr>
            </w:pPr>
          </w:p>
        </w:tc>
        <w:tc>
          <w:tcPr>
            <w:tcW w:w="2598" w:type="dxa"/>
            <w:shd w:val="clear" w:color="auto" w:fill="BDD6EE"/>
            <w:tcMar>
              <w:top w:w="0" w:type="dxa"/>
              <w:left w:w="108" w:type="dxa"/>
              <w:bottom w:w="0" w:type="dxa"/>
              <w:right w:w="108" w:type="dxa"/>
            </w:tcMar>
            <w:hideMark/>
          </w:tcPr>
          <w:p w14:paraId="6805B839" w14:textId="77777777" w:rsidR="00C07A45" w:rsidRPr="00772EAF" w:rsidRDefault="00C07A45" w:rsidP="00516E6F">
            <w:pPr>
              <w:overflowPunct w:val="0"/>
              <w:snapToGrid w:val="0"/>
              <w:spacing w:afterLines="50" w:after="180"/>
              <w:jc w:val="center"/>
              <w:rPr>
                <w:b/>
                <w:bCs/>
                <w:sz w:val="22"/>
                <w:szCs w:val="22"/>
                <w:lang w:val="en-US"/>
              </w:rPr>
            </w:pPr>
            <w:r w:rsidRPr="00772EAF">
              <w:rPr>
                <w:b/>
                <w:bCs/>
                <w:sz w:val="22"/>
                <w:szCs w:val="22"/>
                <w:lang w:val="en-US"/>
              </w:rPr>
              <w:t>Reference forecast</w:t>
            </w:r>
          </w:p>
        </w:tc>
        <w:tc>
          <w:tcPr>
            <w:tcW w:w="2599" w:type="dxa"/>
            <w:shd w:val="clear" w:color="auto" w:fill="BDD6EE"/>
            <w:tcMar>
              <w:top w:w="0" w:type="dxa"/>
              <w:left w:w="108" w:type="dxa"/>
              <w:bottom w:w="0" w:type="dxa"/>
              <w:right w:w="108" w:type="dxa"/>
            </w:tcMar>
            <w:hideMark/>
          </w:tcPr>
          <w:p w14:paraId="3E7941F1" w14:textId="77777777" w:rsidR="00C07A45" w:rsidRPr="00772EAF" w:rsidRDefault="00C07A45" w:rsidP="00516E6F">
            <w:pPr>
              <w:overflowPunct w:val="0"/>
              <w:snapToGrid w:val="0"/>
              <w:spacing w:afterLines="50" w:after="180"/>
              <w:jc w:val="center"/>
              <w:rPr>
                <w:b/>
                <w:bCs/>
                <w:sz w:val="22"/>
                <w:szCs w:val="22"/>
                <w:lang w:val="en-US"/>
              </w:rPr>
            </w:pPr>
            <w:r w:rsidRPr="00772EAF">
              <w:rPr>
                <w:b/>
                <w:bCs/>
                <w:sz w:val="22"/>
                <w:szCs w:val="22"/>
                <w:lang w:val="en-US"/>
              </w:rPr>
              <w:t>Adverse scenario</w:t>
            </w:r>
          </w:p>
        </w:tc>
        <w:tc>
          <w:tcPr>
            <w:tcW w:w="2599" w:type="dxa"/>
            <w:shd w:val="clear" w:color="auto" w:fill="BDD6EE"/>
            <w:tcMar>
              <w:top w:w="0" w:type="dxa"/>
              <w:left w:w="108" w:type="dxa"/>
              <w:bottom w:w="0" w:type="dxa"/>
              <w:right w:w="108" w:type="dxa"/>
            </w:tcMar>
            <w:hideMark/>
          </w:tcPr>
          <w:p w14:paraId="4CE38F38" w14:textId="77777777" w:rsidR="00C07A45" w:rsidRPr="00772EAF" w:rsidRDefault="00C07A45" w:rsidP="00516E6F">
            <w:pPr>
              <w:overflowPunct w:val="0"/>
              <w:snapToGrid w:val="0"/>
              <w:spacing w:afterLines="50" w:after="180"/>
              <w:jc w:val="center"/>
              <w:rPr>
                <w:b/>
                <w:bCs/>
                <w:sz w:val="22"/>
                <w:szCs w:val="22"/>
                <w:lang w:val="en-US"/>
              </w:rPr>
            </w:pPr>
            <w:r w:rsidRPr="00772EAF">
              <w:rPr>
                <w:b/>
                <w:bCs/>
                <w:sz w:val="22"/>
                <w:szCs w:val="22"/>
                <w:lang w:val="en-US"/>
              </w:rPr>
              <w:t>Severe scenario</w:t>
            </w:r>
          </w:p>
        </w:tc>
      </w:tr>
      <w:tr w:rsidR="00C07A45" w:rsidRPr="00772EAF" w14:paraId="5E2C99EA" w14:textId="77777777" w:rsidTr="00527F29">
        <w:trPr>
          <w:cantSplit/>
        </w:trPr>
        <w:tc>
          <w:tcPr>
            <w:tcW w:w="1266" w:type="dxa"/>
            <w:tcMar>
              <w:top w:w="0" w:type="dxa"/>
              <w:left w:w="108" w:type="dxa"/>
              <w:bottom w:w="0" w:type="dxa"/>
              <w:right w:w="108" w:type="dxa"/>
            </w:tcMar>
            <w:hideMark/>
          </w:tcPr>
          <w:p w14:paraId="2AB358EF" w14:textId="77777777" w:rsidR="00C07A45" w:rsidRPr="00772EAF" w:rsidRDefault="00C07A45" w:rsidP="00F53412">
            <w:pPr>
              <w:overflowPunct w:val="0"/>
              <w:snapToGrid w:val="0"/>
              <w:spacing w:afterLines="50" w:after="180"/>
              <w:rPr>
                <w:sz w:val="22"/>
                <w:szCs w:val="22"/>
                <w:lang w:val="en-US"/>
              </w:rPr>
            </w:pPr>
            <w:r w:rsidRPr="00772EAF">
              <w:rPr>
                <w:sz w:val="22"/>
                <w:szCs w:val="22"/>
                <w:lang w:val="en-US"/>
              </w:rPr>
              <w:t>Broad situation</w:t>
            </w:r>
          </w:p>
        </w:tc>
        <w:tc>
          <w:tcPr>
            <w:tcW w:w="2598" w:type="dxa"/>
            <w:tcMar>
              <w:top w:w="0" w:type="dxa"/>
              <w:left w:w="108" w:type="dxa"/>
              <w:bottom w:w="0" w:type="dxa"/>
              <w:right w:w="108" w:type="dxa"/>
            </w:tcMar>
            <w:hideMark/>
          </w:tcPr>
          <w:p w14:paraId="4BFAA3E1" w14:textId="5DA47BD4" w:rsidR="00C07A45" w:rsidRPr="00772EAF" w:rsidRDefault="00C07A45" w:rsidP="00B70099">
            <w:pPr>
              <w:overflowPunct w:val="0"/>
              <w:snapToGrid w:val="0"/>
              <w:spacing w:afterLines="50" w:after="180"/>
              <w:rPr>
                <w:sz w:val="22"/>
                <w:szCs w:val="22"/>
                <w:lang w:val="en-US"/>
              </w:rPr>
            </w:pPr>
            <w:r w:rsidRPr="00772EAF">
              <w:rPr>
                <w:sz w:val="22"/>
                <w:szCs w:val="22"/>
                <w:lang w:val="en-US"/>
              </w:rPr>
              <w:t xml:space="preserve">Assumed the conflict to be short-lived with gradual recovery afterwards, such that production activities in the region </w:t>
            </w:r>
            <w:proofErr w:type="spellStart"/>
            <w:r w:rsidRPr="00772EAF">
              <w:rPr>
                <w:sz w:val="22"/>
                <w:szCs w:val="22"/>
                <w:lang w:val="en-US"/>
              </w:rPr>
              <w:t>normalise</w:t>
            </w:r>
            <w:proofErr w:type="spellEnd"/>
            <w:r w:rsidRPr="00772EAF">
              <w:rPr>
                <w:sz w:val="22"/>
                <w:szCs w:val="22"/>
                <w:lang w:val="en-US"/>
              </w:rPr>
              <w:t xml:space="preserve"> by around mid-2026</w:t>
            </w:r>
          </w:p>
        </w:tc>
        <w:tc>
          <w:tcPr>
            <w:tcW w:w="2599" w:type="dxa"/>
            <w:tcMar>
              <w:top w:w="0" w:type="dxa"/>
              <w:left w:w="108" w:type="dxa"/>
              <w:bottom w:w="0" w:type="dxa"/>
              <w:right w:w="108" w:type="dxa"/>
            </w:tcMar>
            <w:hideMark/>
          </w:tcPr>
          <w:p w14:paraId="696DBD09" w14:textId="3AEF1AA4" w:rsidR="00C07A45" w:rsidRPr="00772EAF" w:rsidRDefault="00C07A45" w:rsidP="00F53412">
            <w:pPr>
              <w:overflowPunct w:val="0"/>
              <w:snapToGrid w:val="0"/>
              <w:spacing w:afterLines="50" w:after="180"/>
              <w:rPr>
                <w:sz w:val="22"/>
                <w:szCs w:val="22"/>
                <w:lang w:val="en-US"/>
              </w:rPr>
            </w:pPr>
            <w:r w:rsidRPr="00772EAF">
              <w:rPr>
                <w:sz w:val="22"/>
                <w:szCs w:val="22"/>
                <w:lang w:val="en-US"/>
              </w:rPr>
              <w:t xml:space="preserve">Assumed sharp increase in energy price </w:t>
            </w:r>
            <w:r w:rsidRPr="00772EAF">
              <w:rPr>
                <w:rFonts w:eastAsia="SimSun"/>
                <w:sz w:val="22"/>
                <w:szCs w:val="22"/>
                <w:lang w:val="en-US" w:eastAsia="zh-CN"/>
              </w:rPr>
              <w:t>to continue</w:t>
            </w:r>
            <w:r w:rsidRPr="00772EAF">
              <w:rPr>
                <w:sz w:val="22"/>
                <w:szCs w:val="22"/>
                <w:lang w:val="en-US"/>
              </w:rPr>
              <w:t xml:space="preserve"> in the second quarter, before falling back closer to baseline in 2027</w:t>
            </w:r>
          </w:p>
        </w:tc>
        <w:tc>
          <w:tcPr>
            <w:tcW w:w="2599" w:type="dxa"/>
            <w:tcMar>
              <w:top w:w="0" w:type="dxa"/>
              <w:left w:w="108" w:type="dxa"/>
              <w:bottom w:w="0" w:type="dxa"/>
              <w:right w:w="108" w:type="dxa"/>
            </w:tcMar>
            <w:hideMark/>
          </w:tcPr>
          <w:p w14:paraId="31F9FB5B" w14:textId="51D1C5B0" w:rsidR="00C07A45" w:rsidRPr="00772EAF" w:rsidRDefault="00C07A45" w:rsidP="00F53412">
            <w:pPr>
              <w:overflowPunct w:val="0"/>
              <w:snapToGrid w:val="0"/>
              <w:spacing w:afterLines="50" w:after="180"/>
              <w:rPr>
                <w:sz w:val="22"/>
                <w:szCs w:val="22"/>
                <w:lang w:val="en-US"/>
              </w:rPr>
            </w:pPr>
            <w:r w:rsidRPr="00772EAF">
              <w:rPr>
                <w:sz w:val="22"/>
                <w:szCs w:val="22"/>
                <w:lang w:val="en-US"/>
              </w:rPr>
              <w:t xml:space="preserve">Assumed more severe and persistent shock </w:t>
            </w:r>
            <w:r w:rsidRPr="00772EAF">
              <w:rPr>
                <w:rFonts w:eastAsia="SimSun"/>
                <w:sz w:val="22"/>
                <w:szCs w:val="22"/>
                <w:lang w:val="en-US" w:eastAsia="zh-CN"/>
              </w:rPr>
              <w:t xml:space="preserve">so that </w:t>
            </w:r>
            <w:r w:rsidRPr="00772EAF">
              <w:rPr>
                <w:sz w:val="22"/>
                <w:szCs w:val="22"/>
                <w:lang w:val="en-US"/>
              </w:rPr>
              <w:t>energy prices stay elevated</w:t>
            </w:r>
            <w:r w:rsidRPr="00772EAF">
              <w:rPr>
                <w:rFonts w:eastAsia="SimSun"/>
                <w:sz w:val="22"/>
                <w:szCs w:val="22"/>
                <w:lang w:val="en-US" w:eastAsia="zh-CN"/>
              </w:rPr>
              <w:t xml:space="preserve"> throughout this year and for a while beyond</w:t>
            </w:r>
          </w:p>
        </w:tc>
      </w:tr>
      <w:tr w:rsidR="00C07A45" w:rsidRPr="00772EAF" w14:paraId="25AFB148" w14:textId="77777777" w:rsidTr="00527F29">
        <w:trPr>
          <w:cantSplit/>
        </w:trPr>
        <w:tc>
          <w:tcPr>
            <w:tcW w:w="1266" w:type="dxa"/>
            <w:tcMar>
              <w:top w:w="0" w:type="dxa"/>
              <w:left w:w="108" w:type="dxa"/>
              <w:bottom w:w="0" w:type="dxa"/>
              <w:right w:w="108" w:type="dxa"/>
            </w:tcMar>
            <w:hideMark/>
          </w:tcPr>
          <w:p w14:paraId="70198743" w14:textId="77777777" w:rsidR="00C07A45" w:rsidRPr="00772EAF" w:rsidRDefault="00C07A45" w:rsidP="00F53412">
            <w:pPr>
              <w:overflowPunct w:val="0"/>
              <w:snapToGrid w:val="0"/>
              <w:spacing w:afterLines="50" w:after="180"/>
              <w:rPr>
                <w:sz w:val="22"/>
                <w:szCs w:val="22"/>
                <w:lang w:val="en-US"/>
              </w:rPr>
            </w:pPr>
            <w:r w:rsidRPr="00772EAF">
              <w:rPr>
                <w:sz w:val="22"/>
                <w:szCs w:val="22"/>
                <w:lang w:val="en-US"/>
              </w:rPr>
              <w:t>2026 oil price forecast*</w:t>
            </w:r>
          </w:p>
        </w:tc>
        <w:tc>
          <w:tcPr>
            <w:tcW w:w="2598" w:type="dxa"/>
            <w:tcMar>
              <w:top w:w="0" w:type="dxa"/>
              <w:left w:w="108" w:type="dxa"/>
              <w:bottom w:w="0" w:type="dxa"/>
              <w:right w:w="108" w:type="dxa"/>
            </w:tcMar>
          </w:tcPr>
          <w:p w14:paraId="1E670CB4" w14:textId="77777777" w:rsidR="00C07A45" w:rsidRPr="00772EAF" w:rsidRDefault="00C07A45" w:rsidP="00F53412">
            <w:pPr>
              <w:overflowPunct w:val="0"/>
              <w:snapToGrid w:val="0"/>
              <w:spacing w:afterLines="50" w:after="180"/>
              <w:jc w:val="both"/>
              <w:rPr>
                <w:sz w:val="22"/>
                <w:szCs w:val="22"/>
                <w:lang w:val="en-US"/>
              </w:rPr>
            </w:pPr>
            <w:r w:rsidRPr="00772EAF">
              <w:rPr>
                <w:sz w:val="22"/>
                <w:szCs w:val="22"/>
                <w:lang w:val="en-US"/>
              </w:rPr>
              <w:t>US$82/barrel</w:t>
            </w:r>
            <w:r w:rsidRPr="00772EAF">
              <w:rPr>
                <w:sz w:val="22"/>
                <w:szCs w:val="22"/>
                <w:lang w:val="en-US"/>
              </w:rPr>
              <w:br/>
            </w:r>
            <w:r w:rsidRPr="00772EAF">
              <w:rPr>
                <w:i/>
                <w:iCs/>
                <w:sz w:val="22"/>
                <w:szCs w:val="22"/>
                <w:lang w:val="en-US"/>
              </w:rPr>
              <w:t>(+21% year-on-year)</w:t>
            </w:r>
          </w:p>
        </w:tc>
        <w:tc>
          <w:tcPr>
            <w:tcW w:w="2599" w:type="dxa"/>
            <w:tcMar>
              <w:top w:w="0" w:type="dxa"/>
              <w:left w:w="108" w:type="dxa"/>
              <w:bottom w:w="0" w:type="dxa"/>
              <w:right w:w="108" w:type="dxa"/>
            </w:tcMar>
          </w:tcPr>
          <w:p w14:paraId="725F1680" w14:textId="77777777" w:rsidR="00C07A45" w:rsidRPr="00772EAF" w:rsidRDefault="00C07A45" w:rsidP="00F53412">
            <w:pPr>
              <w:overflowPunct w:val="0"/>
              <w:snapToGrid w:val="0"/>
              <w:spacing w:afterLines="50" w:after="180"/>
              <w:jc w:val="both"/>
              <w:rPr>
                <w:sz w:val="22"/>
                <w:szCs w:val="22"/>
                <w:lang w:val="en-US"/>
              </w:rPr>
            </w:pPr>
            <w:r w:rsidRPr="00772EAF">
              <w:rPr>
                <w:sz w:val="22"/>
                <w:szCs w:val="22"/>
                <w:lang w:val="en-US"/>
              </w:rPr>
              <w:t>US$100/barrel</w:t>
            </w:r>
            <w:r w:rsidRPr="00772EAF">
              <w:rPr>
                <w:sz w:val="22"/>
                <w:szCs w:val="22"/>
                <w:lang w:val="en-US"/>
              </w:rPr>
              <w:br/>
            </w:r>
            <w:r w:rsidRPr="00772EAF">
              <w:rPr>
                <w:i/>
                <w:iCs/>
                <w:sz w:val="22"/>
                <w:szCs w:val="22"/>
                <w:lang w:val="en-US"/>
              </w:rPr>
              <w:t>(+47% year-on-year)</w:t>
            </w:r>
          </w:p>
        </w:tc>
        <w:tc>
          <w:tcPr>
            <w:tcW w:w="2599" w:type="dxa"/>
            <w:tcMar>
              <w:top w:w="0" w:type="dxa"/>
              <w:left w:w="108" w:type="dxa"/>
              <w:bottom w:w="0" w:type="dxa"/>
              <w:right w:w="108" w:type="dxa"/>
            </w:tcMar>
          </w:tcPr>
          <w:p w14:paraId="44EF26C8" w14:textId="77777777" w:rsidR="00C07A45" w:rsidRPr="00772EAF" w:rsidRDefault="00C07A45" w:rsidP="00F53412">
            <w:pPr>
              <w:overflowPunct w:val="0"/>
              <w:snapToGrid w:val="0"/>
              <w:spacing w:afterLines="50" w:after="180"/>
              <w:jc w:val="both"/>
              <w:rPr>
                <w:sz w:val="22"/>
                <w:szCs w:val="22"/>
                <w:lang w:val="en-US"/>
              </w:rPr>
            </w:pPr>
            <w:r w:rsidRPr="00772EAF">
              <w:rPr>
                <w:sz w:val="22"/>
                <w:szCs w:val="22"/>
                <w:lang w:val="en-US"/>
              </w:rPr>
              <w:t xml:space="preserve">US$110/barrel </w:t>
            </w:r>
            <w:r w:rsidRPr="00772EAF">
              <w:rPr>
                <w:sz w:val="22"/>
                <w:szCs w:val="22"/>
                <w:lang w:val="en-US"/>
              </w:rPr>
              <w:br/>
            </w:r>
            <w:r w:rsidRPr="00772EAF">
              <w:rPr>
                <w:i/>
                <w:iCs/>
                <w:sz w:val="22"/>
                <w:szCs w:val="22"/>
                <w:lang w:val="en-US"/>
              </w:rPr>
              <w:t>(+66% year-on-year)</w:t>
            </w:r>
          </w:p>
        </w:tc>
      </w:tr>
      <w:tr w:rsidR="00C07A45" w:rsidRPr="00772EAF" w14:paraId="699D599F" w14:textId="77777777" w:rsidTr="00527F29">
        <w:trPr>
          <w:cantSplit/>
          <w:trHeight w:val="802"/>
        </w:trPr>
        <w:tc>
          <w:tcPr>
            <w:tcW w:w="1266" w:type="dxa"/>
            <w:tcMar>
              <w:top w:w="0" w:type="dxa"/>
              <w:left w:w="108" w:type="dxa"/>
              <w:bottom w:w="0" w:type="dxa"/>
              <w:right w:w="108" w:type="dxa"/>
            </w:tcMar>
            <w:hideMark/>
          </w:tcPr>
          <w:p w14:paraId="6030DCD7" w14:textId="77777777" w:rsidR="00C07A45" w:rsidRPr="00772EAF" w:rsidRDefault="00C07A45" w:rsidP="00F53412">
            <w:pPr>
              <w:overflowPunct w:val="0"/>
              <w:snapToGrid w:val="0"/>
              <w:spacing w:afterLines="50" w:after="180"/>
              <w:rPr>
                <w:sz w:val="22"/>
                <w:szCs w:val="22"/>
                <w:lang w:val="en-US"/>
              </w:rPr>
            </w:pPr>
            <w:r w:rsidRPr="00772EAF">
              <w:rPr>
                <w:sz w:val="22"/>
                <w:szCs w:val="22"/>
                <w:lang w:val="en-US"/>
              </w:rPr>
              <w:t>2026 global growth forecast^</w:t>
            </w:r>
          </w:p>
        </w:tc>
        <w:tc>
          <w:tcPr>
            <w:tcW w:w="2598" w:type="dxa"/>
            <w:tcMar>
              <w:top w:w="0" w:type="dxa"/>
              <w:left w:w="108" w:type="dxa"/>
              <w:bottom w:w="0" w:type="dxa"/>
              <w:right w:w="108" w:type="dxa"/>
            </w:tcMar>
            <w:hideMark/>
          </w:tcPr>
          <w:p w14:paraId="4D94FB19" w14:textId="77777777" w:rsidR="00C07A45" w:rsidRPr="00772EAF" w:rsidRDefault="00C07A45" w:rsidP="00F53412">
            <w:pPr>
              <w:overflowPunct w:val="0"/>
              <w:snapToGrid w:val="0"/>
              <w:spacing w:afterLines="50" w:after="180"/>
              <w:jc w:val="both"/>
              <w:rPr>
                <w:sz w:val="22"/>
                <w:szCs w:val="22"/>
                <w:lang w:val="en-US"/>
              </w:rPr>
            </w:pPr>
            <w:r w:rsidRPr="00772EAF">
              <w:rPr>
                <w:sz w:val="22"/>
                <w:szCs w:val="22"/>
                <w:lang w:val="en-US"/>
              </w:rPr>
              <w:t>+3.1%</w:t>
            </w:r>
            <w:r w:rsidRPr="00772EAF">
              <w:rPr>
                <w:sz w:val="22"/>
                <w:szCs w:val="22"/>
                <w:lang w:val="en-US"/>
              </w:rPr>
              <w:br/>
            </w:r>
            <w:r w:rsidRPr="00772EAF">
              <w:rPr>
                <w:i/>
                <w:iCs/>
                <w:sz w:val="22"/>
                <w:szCs w:val="22"/>
                <w:lang w:val="en-US"/>
              </w:rPr>
              <w:t>(-0.2%pt.)</w:t>
            </w:r>
          </w:p>
        </w:tc>
        <w:tc>
          <w:tcPr>
            <w:tcW w:w="2599" w:type="dxa"/>
            <w:tcMar>
              <w:top w:w="0" w:type="dxa"/>
              <w:left w:w="108" w:type="dxa"/>
              <w:bottom w:w="0" w:type="dxa"/>
              <w:right w:w="108" w:type="dxa"/>
            </w:tcMar>
            <w:hideMark/>
          </w:tcPr>
          <w:p w14:paraId="6771C380" w14:textId="77777777" w:rsidR="00C07A45" w:rsidRPr="00772EAF" w:rsidRDefault="00C07A45" w:rsidP="00F53412">
            <w:pPr>
              <w:overflowPunct w:val="0"/>
              <w:snapToGrid w:val="0"/>
              <w:spacing w:afterLines="50" w:after="180"/>
              <w:jc w:val="both"/>
              <w:rPr>
                <w:sz w:val="22"/>
                <w:szCs w:val="22"/>
                <w:lang w:val="en-US"/>
              </w:rPr>
            </w:pPr>
            <w:r w:rsidRPr="00772EAF">
              <w:rPr>
                <w:sz w:val="22"/>
                <w:szCs w:val="22"/>
                <w:lang w:val="en-US"/>
              </w:rPr>
              <w:t>+2.5%</w:t>
            </w:r>
            <w:r w:rsidRPr="00772EAF">
              <w:rPr>
                <w:sz w:val="22"/>
                <w:szCs w:val="22"/>
                <w:lang w:val="en-US"/>
              </w:rPr>
              <w:br/>
            </w:r>
            <w:r w:rsidRPr="00772EAF">
              <w:rPr>
                <w:i/>
                <w:iCs/>
                <w:sz w:val="22"/>
                <w:szCs w:val="22"/>
                <w:lang w:val="en-US"/>
              </w:rPr>
              <w:t>(-0.8%pt.)</w:t>
            </w:r>
          </w:p>
        </w:tc>
        <w:tc>
          <w:tcPr>
            <w:tcW w:w="2599" w:type="dxa"/>
            <w:tcMar>
              <w:top w:w="0" w:type="dxa"/>
              <w:left w:w="108" w:type="dxa"/>
              <w:bottom w:w="0" w:type="dxa"/>
              <w:right w:w="108" w:type="dxa"/>
            </w:tcMar>
            <w:hideMark/>
          </w:tcPr>
          <w:p w14:paraId="1265E20A" w14:textId="77777777" w:rsidR="00C07A45" w:rsidRPr="00772EAF" w:rsidRDefault="00C07A45" w:rsidP="00F53412">
            <w:pPr>
              <w:overflowPunct w:val="0"/>
              <w:snapToGrid w:val="0"/>
              <w:spacing w:afterLines="50" w:after="180"/>
              <w:jc w:val="both"/>
              <w:rPr>
                <w:sz w:val="22"/>
                <w:szCs w:val="22"/>
                <w:lang w:val="en-US"/>
              </w:rPr>
            </w:pPr>
            <w:r w:rsidRPr="00772EAF">
              <w:rPr>
                <w:sz w:val="22"/>
                <w:szCs w:val="22"/>
                <w:lang w:val="en-US"/>
              </w:rPr>
              <w:t>+2.0%</w:t>
            </w:r>
            <w:r w:rsidRPr="00772EAF">
              <w:rPr>
                <w:sz w:val="22"/>
                <w:szCs w:val="22"/>
                <w:lang w:val="en-US"/>
              </w:rPr>
              <w:br/>
            </w:r>
            <w:r w:rsidRPr="00772EAF">
              <w:rPr>
                <w:i/>
                <w:iCs/>
                <w:sz w:val="22"/>
                <w:szCs w:val="22"/>
                <w:lang w:val="en-US"/>
              </w:rPr>
              <w:t>(-1.3%pt.)</w:t>
            </w:r>
          </w:p>
        </w:tc>
      </w:tr>
      <w:tr w:rsidR="00C07A45" w:rsidRPr="00772EAF" w14:paraId="685A8D4D" w14:textId="77777777" w:rsidTr="00527F29">
        <w:trPr>
          <w:cantSplit/>
        </w:trPr>
        <w:tc>
          <w:tcPr>
            <w:tcW w:w="1266" w:type="dxa"/>
            <w:tcMar>
              <w:top w:w="0" w:type="dxa"/>
              <w:left w:w="108" w:type="dxa"/>
              <w:bottom w:w="0" w:type="dxa"/>
              <w:right w:w="108" w:type="dxa"/>
            </w:tcMar>
            <w:hideMark/>
          </w:tcPr>
          <w:p w14:paraId="5484073F" w14:textId="77777777" w:rsidR="00C07A45" w:rsidRPr="00772EAF" w:rsidRDefault="00C07A45" w:rsidP="00F53412">
            <w:pPr>
              <w:overflowPunct w:val="0"/>
              <w:snapToGrid w:val="0"/>
              <w:spacing w:afterLines="50" w:after="180"/>
              <w:rPr>
                <w:sz w:val="22"/>
                <w:szCs w:val="22"/>
                <w:lang w:val="en-US"/>
              </w:rPr>
            </w:pPr>
            <w:r w:rsidRPr="00772EAF">
              <w:rPr>
                <w:sz w:val="22"/>
                <w:szCs w:val="22"/>
                <w:lang w:val="en-US"/>
              </w:rPr>
              <w:t>2026 global inflation forecast^</w:t>
            </w:r>
          </w:p>
        </w:tc>
        <w:tc>
          <w:tcPr>
            <w:tcW w:w="2598" w:type="dxa"/>
            <w:tcMar>
              <w:top w:w="0" w:type="dxa"/>
              <w:left w:w="108" w:type="dxa"/>
              <w:bottom w:w="0" w:type="dxa"/>
              <w:right w:w="108" w:type="dxa"/>
            </w:tcMar>
            <w:hideMark/>
          </w:tcPr>
          <w:p w14:paraId="6816D799" w14:textId="77777777" w:rsidR="00C07A45" w:rsidRPr="00772EAF" w:rsidRDefault="00C07A45" w:rsidP="00F53412">
            <w:pPr>
              <w:overflowPunct w:val="0"/>
              <w:snapToGrid w:val="0"/>
              <w:spacing w:afterLines="50" w:after="180"/>
              <w:jc w:val="both"/>
              <w:rPr>
                <w:sz w:val="22"/>
                <w:szCs w:val="22"/>
                <w:lang w:val="en-US"/>
              </w:rPr>
            </w:pPr>
            <w:r w:rsidRPr="00772EAF">
              <w:rPr>
                <w:sz w:val="22"/>
                <w:szCs w:val="22"/>
                <w:lang w:val="en-US"/>
              </w:rPr>
              <w:t>4.4%</w:t>
            </w:r>
            <w:r w:rsidRPr="00772EAF">
              <w:rPr>
                <w:sz w:val="22"/>
                <w:szCs w:val="22"/>
                <w:lang w:val="en-US"/>
              </w:rPr>
              <w:br/>
            </w:r>
            <w:r w:rsidRPr="00772EAF">
              <w:rPr>
                <w:i/>
                <w:iCs/>
                <w:sz w:val="22"/>
                <w:szCs w:val="22"/>
                <w:lang w:val="en-US"/>
              </w:rPr>
              <w:t>(+0.6%pt.)</w:t>
            </w:r>
          </w:p>
        </w:tc>
        <w:tc>
          <w:tcPr>
            <w:tcW w:w="2599" w:type="dxa"/>
            <w:tcMar>
              <w:top w:w="0" w:type="dxa"/>
              <w:left w:w="108" w:type="dxa"/>
              <w:bottom w:w="0" w:type="dxa"/>
              <w:right w:w="108" w:type="dxa"/>
            </w:tcMar>
            <w:hideMark/>
          </w:tcPr>
          <w:p w14:paraId="4F59EF02" w14:textId="77777777" w:rsidR="00C07A45" w:rsidRPr="00772EAF" w:rsidRDefault="00C07A45" w:rsidP="00F53412">
            <w:pPr>
              <w:overflowPunct w:val="0"/>
              <w:snapToGrid w:val="0"/>
              <w:spacing w:afterLines="50" w:after="180"/>
              <w:jc w:val="both"/>
              <w:rPr>
                <w:sz w:val="22"/>
                <w:szCs w:val="22"/>
                <w:lang w:val="en-US"/>
              </w:rPr>
            </w:pPr>
            <w:r w:rsidRPr="00772EAF">
              <w:rPr>
                <w:sz w:val="22"/>
                <w:szCs w:val="22"/>
                <w:lang w:val="en-US"/>
              </w:rPr>
              <w:t>5.4%</w:t>
            </w:r>
            <w:r w:rsidRPr="00772EAF">
              <w:rPr>
                <w:sz w:val="22"/>
                <w:szCs w:val="22"/>
                <w:lang w:val="en-US"/>
              </w:rPr>
              <w:br/>
            </w:r>
            <w:r w:rsidRPr="00772EAF">
              <w:rPr>
                <w:i/>
                <w:iCs/>
                <w:sz w:val="22"/>
                <w:szCs w:val="22"/>
                <w:lang w:val="en-US"/>
              </w:rPr>
              <w:t>(+1.6%pt.)</w:t>
            </w:r>
          </w:p>
        </w:tc>
        <w:tc>
          <w:tcPr>
            <w:tcW w:w="2599" w:type="dxa"/>
            <w:tcMar>
              <w:top w:w="0" w:type="dxa"/>
              <w:left w:w="108" w:type="dxa"/>
              <w:bottom w:w="0" w:type="dxa"/>
              <w:right w:w="108" w:type="dxa"/>
            </w:tcMar>
            <w:hideMark/>
          </w:tcPr>
          <w:p w14:paraId="4833052E" w14:textId="77777777" w:rsidR="00C07A45" w:rsidRPr="00772EAF" w:rsidRDefault="00C07A45" w:rsidP="00F53412">
            <w:pPr>
              <w:overflowPunct w:val="0"/>
              <w:snapToGrid w:val="0"/>
              <w:spacing w:afterLines="50" w:after="180"/>
              <w:jc w:val="both"/>
              <w:rPr>
                <w:sz w:val="22"/>
                <w:szCs w:val="22"/>
                <w:lang w:val="en-US"/>
              </w:rPr>
            </w:pPr>
            <w:r w:rsidRPr="00772EAF">
              <w:rPr>
                <w:sz w:val="22"/>
                <w:szCs w:val="22"/>
                <w:lang w:val="en-US"/>
              </w:rPr>
              <w:t>5.8%</w:t>
            </w:r>
            <w:r w:rsidRPr="00772EAF">
              <w:rPr>
                <w:sz w:val="22"/>
                <w:szCs w:val="22"/>
                <w:lang w:val="en-US"/>
              </w:rPr>
              <w:br/>
            </w:r>
            <w:r w:rsidRPr="00772EAF">
              <w:rPr>
                <w:i/>
                <w:iCs/>
                <w:sz w:val="22"/>
                <w:szCs w:val="22"/>
                <w:lang w:val="en-US"/>
              </w:rPr>
              <w:t>(+2.0%pt.)</w:t>
            </w:r>
          </w:p>
        </w:tc>
      </w:tr>
    </w:tbl>
    <w:p w14:paraId="74EBA9C5" w14:textId="77777777" w:rsidR="00C07A45" w:rsidRPr="00772EAF" w:rsidRDefault="00C07A45" w:rsidP="00C07A45">
      <w:pPr>
        <w:tabs>
          <w:tab w:val="left" w:pos="284"/>
          <w:tab w:val="left" w:pos="686"/>
          <w:tab w:val="left" w:pos="851"/>
        </w:tabs>
        <w:overflowPunct w:val="0"/>
        <w:snapToGrid w:val="0"/>
        <w:ind w:left="851" w:hanging="851"/>
        <w:jc w:val="both"/>
        <w:rPr>
          <w:bCs/>
          <w:sz w:val="16"/>
          <w:szCs w:val="16"/>
          <w:lang w:eastAsia="zh-HK"/>
        </w:rPr>
      </w:pPr>
      <w:r w:rsidRPr="00772EAF">
        <w:rPr>
          <w:bCs/>
          <w:sz w:val="16"/>
          <w:szCs w:val="16"/>
          <w:lang w:eastAsia="zh-HK"/>
        </w:rPr>
        <w:t>Notes: (*)</w:t>
      </w:r>
      <w:r w:rsidRPr="00772EAF">
        <w:rPr>
          <w:bCs/>
          <w:sz w:val="16"/>
          <w:szCs w:val="16"/>
          <w:lang w:eastAsia="zh-HK"/>
        </w:rPr>
        <w:tab/>
      </w:r>
      <w:r w:rsidRPr="00772EAF">
        <w:rPr>
          <w:bCs/>
          <w:sz w:val="16"/>
          <w:szCs w:val="16"/>
          <w:lang w:eastAsia="zh-HK"/>
        </w:rPr>
        <w:tab/>
      </w:r>
      <w:r w:rsidRPr="00772EAF">
        <w:rPr>
          <w:sz w:val="16"/>
          <w:szCs w:val="16"/>
        </w:rPr>
        <w:t>The projected levels refer to the estimated average petroleum spot price index for 2026 published by the IMF in the latest World Economic Outlook released in April 2026.  The year-on-year rate of change is calculated against the Brent crude oil price.</w:t>
      </w:r>
    </w:p>
    <w:p w14:paraId="0FDCF2DD" w14:textId="77777777" w:rsidR="00C07A45" w:rsidRPr="00772EAF" w:rsidRDefault="00C07A45" w:rsidP="00C07A45">
      <w:pPr>
        <w:tabs>
          <w:tab w:val="left" w:pos="851"/>
        </w:tabs>
        <w:overflowPunct w:val="0"/>
        <w:snapToGrid w:val="0"/>
        <w:spacing w:afterLines="50" w:after="180"/>
        <w:ind w:firstLine="476"/>
        <w:jc w:val="both"/>
        <w:rPr>
          <w:sz w:val="16"/>
          <w:szCs w:val="16"/>
        </w:rPr>
      </w:pPr>
      <w:r w:rsidRPr="00772EAF">
        <w:rPr>
          <w:sz w:val="16"/>
          <w:szCs w:val="16"/>
        </w:rPr>
        <w:t>(^)</w:t>
      </w:r>
      <w:r w:rsidRPr="00772EAF">
        <w:rPr>
          <w:sz w:val="16"/>
          <w:szCs w:val="16"/>
        </w:rPr>
        <w:tab/>
        <w:t>Figures in bracket refer to the differences against IMF’s forecast in January 2026.</w:t>
      </w:r>
      <w:r w:rsidRPr="00772EAF">
        <w:rPr>
          <w:noProof/>
          <w:highlight w:val="yellow"/>
        </w:rPr>
        <mc:AlternateContent>
          <mc:Choice Requires="wps">
            <w:drawing>
              <wp:anchor distT="0" distB="0" distL="114300" distR="114300" simplePos="0" relativeHeight="251660288" behindDoc="1" locked="0" layoutInCell="1" allowOverlap="1" wp14:anchorId="22291A4D" wp14:editId="1DE2D045">
                <wp:simplePos x="0" y="0"/>
                <wp:positionH relativeFrom="margin">
                  <wp:posOffset>-264853</wp:posOffset>
                </wp:positionH>
                <wp:positionV relativeFrom="page">
                  <wp:align>center</wp:align>
                </wp:positionV>
                <wp:extent cx="6174000" cy="9720000"/>
                <wp:effectExtent l="0" t="0" r="17780" b="14605"/>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4F9A26A2" w14:textId="77777777" w:rsidR="00C07A45" w:rsidRPr="00273DFC" w:rsidRDefault="00C07A45" w:rsidP="00C07A45">
                            <w:pPr>
                              <w:jc w:val="center"/>
                              <w:rPr>
                                <w:lang w:val="en-H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91A4D" id="矩形 6" o:spid="_x0000_s1027" style="position:absolute;left:0;text-align:left;margin-left:-20.85pt;margin-top:0;width:486.15pt;height:765.35pt;z-index:-251656192;visibility:visible;mso-wrap-style:square;mso-width-percent:0;mso-height-percent:0;mso-wrap-distance-left:9pt;mso-wrap-distance-top:0;mso-wrap-distance-right:9pt;mso-wrap-distance-bottom:0;mso-position-horizontal:absolute;mso-position-horizontal-relative:margin;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">
                <v:textbox>
                  <w:txbxContent>
                    <w:p w14:paraId="4F9A26A2" w14:textId="77777777" w:rsidR="00C07A45" w:rsidRPr="00273DFC" w:rsidRDefault="00C07A45" w:rsidP="00C07A45">
                      <w:pPr>
                        <w:jc w:val="center"/>
                        <w:rPr>
                          <w:lang w:val="en-HK"/>
                        </w:rPr>
                      </w:pPr>
                    </w:p>
                  </w:txbxContent>
                </v:textbox>
                <w10:wrap anchorx="margin" anchory="page"/>
              </v:rect>
            </w:pict>
          </mc:Fallback>
        </mc:AlternateContent>
      </w:r>
    </w:p>
    <w:p w14:paraId="2A5DCB59" w14:textId="77777777" w:rsidR="00C07A45" w:rsidRPr="00772EAF" w:rsidRDefault="00C07A45" w:rsidP="00C07A45">
      <w:pPr>
        <w:widowControl/>
      </w:pPr>
    </w:p>
    <w:p w14:paraId="6B4EDE9C" w14:textId="77FBDDD9" w:rsidR="00C07A45" w:rsidRPr="00772EAF" w:rsidRDefault="00AC0FDA" w:rsidP="00C07A45">
      <w:pPr>
        <w:overflowPunct w:val="0"/>
        <w:snapToGrid w:val="0"/>
        <w:jc w:val="both"/>
      </w:pPr>
      <w:r w:rsidRPr="00C666F4">
        <w:rPr>
          <w:b/>
        </w:rPr>
        <w:t xml:space="preserve">Futures market currently indicate a notable decline in oil prices </w:t>
      </w:r>
      <w:r w:rsidR="001E57FC">
        <w:rPr>
          <w:b/>
        </w:rPr>
        <w:t>around</w:t>
      </w:r>
      <w:r w:rsidR="001E57FC" w:rsidRPr="00C666F4">
        <w:rPr>
          <w:b/>
        </w:rPr>
        <w:t xml:space="preserve"> </w:t>
      </w:r>
      <w:r w:rsidRPr="00C666F4">
        <w:rPr>
          <w:b/>
        </w:rPr>
        <w:t>mid-year.</w:t>
      </w:r>
      <w:r w:rsidRPr="00212A38">
        <w:rPr>
          <w:bCs/>
        </w:rPr>
        <w:t xml:space="preserve"> </w:t>
      </w:r>
      <w:r w:rsidR="00212A38" w:rsidRPr="00212A38">
        <w:rPr>
          <w:bCs/>
        </w:rPr>
        <w:t xml:space="preserve"> </w:t>
      </w:r>
      <w:r w:rsidR="00C07A45" w:rsidRPr="00212A38">
        <w:rPr>
          <w:bCs/>
        </w:rPr>
        <w:t xml:space="preserve">The IMF </w:t>
      </w:r>
      <w:r w:rsidR="0008754F" w:rsidRPr="00212A38">
        <w:rPr>
          <w:bCs/>
        </w:rPr>
        <w:t xml:space="preserve">baseline oil price assumptions </w:t>
      </w:r>
      <w:r w:rsidR="00C07A45" w:rsidRPr="00212A38">
        <w:rPr>
          <w:bCs/>
        </w:rPr>
        <w:t>are broadly consistent with current futures pricing</w:t>
      </w:r>
      <w:r w:rsidR="00C07A45" w:rsidRPr="007D5888">
        <w:rPr>
          <w:bCs/>
        </w:rPr>
        <w:t xml:space="preserve">, which </w:t>
      </w:r>
      <w:r w:rsidR="00C07A45" w:rsidRPr="007D5888">
        <w:t xml:space="preserve">indicate that oil prices are expected to start easing from </w:t>
      </w:r>
      <w:r w:rsidR="001E57FC">
        <w:t xml:space="preserve">around </w:t>
      </w:r>
      <w:r w:rsidR="00C07A45" w:rsidRPr="007D5888">
        <w:t xml:space="preserve">mid-2026.  As of 7 May 2026, </w:t>
      </w:r>
      <w:r w:rsidR="0008754F" w:rsidRPr="007D5888">
        <w:t xml:space="preserve">Brent </w:t>
      </w:r>
      <w:r w:rsidR="00C07A45" w:rsidRPr="007D5888">
        <w:t>futures curves</w:t>
      </w:r>
      <w:r w:rsidR="00C07A45" w:rsidRPr="00772EAF">
        <w:t xml:space="preserve"> point to a notable </w:t>
      </w:r>
      <w:r w:rsidR="00C07A45" w:rsidRPr="007D5888">
        <w:t xml:space="preserve">decline in </w:t>
      </w:r>
      <w:r w:rsidR="0008754F" w:rsidRPr="007D5888">
        <w:t>c</w:t>
      </w:r>
      <w:r w:rsidR="00C07A45" w:rsidRPr="007D5888">
        <w:t>rude oil price</w:t>
      </w:r>
      <w:r w:rsidR="0008754F" w:rsidRPr="007D5888">
        <w:t>s</w:t>
      </w:r>
      <w:r w:rsidR="00C07A45" w:rsidRPr="007D5888">
        <w:t xml:space="preserve"> by </w:t>
      </w:r>
      <w:r w:rsidR="001E57FC">
        <w:t xml:space="preserve">around </w:t>
      </w:r>
      <w:r w:rsidR="00C07A45" w:rsidRPr="007D5888">
        <w:t>mid-year, and a gradual</w:t>
      </w:r>
      <w:r w:rsidR="00C07A45" w:rsidRPr="00772EAF">
        <w:t xml:space="preserve"> easing to around US$</w:t>
      </w:r>
      <w:r w:rsidR="00C07A45" w:rsidRPr="00B70099">
        <w:t>8</w:t>
      </w:r>
      <w:r w:rsidR="008C540E" w:rsidRPr="00B70099">
        <w:t>5</w:t>
      </w:r>
      <w:r w:rsidR="00C07A45" w:rsidRPr="00772EAF">
        <w:t xml:space="preserve"> per barrel by end-2026 (</w:t>
      </w:r>
      <w:r w:rsidR="00C07A45" w:rsidRPr="00772EAF">
        <w:rPr>
          <w:b/>
          <w:bCs/>
          <w:i/>
          <w:iCs/>
        </w:rPr>
        <w:t>Chart 2</w:t>
      </w:r>
      <w:r w:rsidR="00C07A45" w:rsidRPr="00772EAF">
        <w:t xml:space="preserve">).  For </w:t>
      </w:r>
      <w:r w:rsidR="00E222AA" w:rsidRPr="007D5888">
        <w:t>Singapore gasoil prices</w:t>
      </w:r>
      <w:r w:rsidR="00C07A45" w:rsidRPr="00772EAF">
        <w:t xml:space="preserve">, </w:t>
      </w:r>
      <w:r w:rsidR="00CE0F5A" w:rsidRPr="007D5888">
        <w:t xml:space="preserve">futures </w:t>
      </w:r>
      <w:r w:rsidR="00C07A45" w:rsidRPr="007D5888">
        <w:t xml:space="preserve">market </w:t>
      </w:r>
      <w:r w:rsidR="00CE0F5A" w:rsidRPr="007D5888">
        <w:t xml:space="preserve">pricing indicates that </w:t>
      </w:r>
      <w:r w:rsidR="00C07A45" w:rsidRPr="007D5888">
        <w:t xml:space="preserve">the crack spread </w:t>
      </w:r>
      <w:r w:rsidR="00F05CDB" w:rsidRPr="007D5888">
        <w:t xml:space="preserve">will </w:t>
      </w:r>
      <w:r w:rsidR="00C07A45" w:rsidRPr="007D5888">
        <w:t>narrow sharply in May</w:t>
      </w:r>
      <w:r w:rsidR="007D5888" w:rsidRPr="007D5888">
        <w:t xml:space="preserve"> to </w:t>
      </w:r>
      <w:r w:rsidR="00C07A45" w:rsidRPr="007D5888">
        <w:t>Ju</w:t>
      </w:r>
      <w:r w:rsidR="008C540E">
        <w:t>ly</w:t>
      </w:r>
      <w:r w:rsidR="00C07A45" w:rsidRPr="007D5888">
        <w:t xml:space="preserve">, </w:t>
      </w:r>
      <w:r w:rsidR="00F05CDB" w:rsidRPr="007D5888">
        <w:t xml:space="preserve">before </w:t>
      </w:r>
      <w:r w:rsidR="00C07A45" w:rsidRPr="007D5888">
        <w:t>declin</w:t>
      </w:r>
      <w:r w:rsidR="00F05CDB" w:rsidRPr="007D5888">
        <w:t>ing</w:t>
      </w:r>
      <w:r w:rsidR="00C07A45" w:rsidRPr="007D5888">
        <w:t xml:space="preserve"> in tandem with Brent crude oil, </w:t>
      </w:r>
      <w:r w:rsidR="00F05CDB" w:rsidRPr="007D5888">
        <w:t>and bringing the gasoil prices to</w:t>
      </w:r>
      <w:r w:rsidR="00F05CDB">
        <w:t xml:space="preserve"> </w:t>
      </w:r>
      <w:r w:rsidR="00C07A45" w:rsidRPr="00772EAF">
        <w:t>about US$</w:t>
      </w:r>
      <w:r w:rsidR="00C07A45" w:rsidRPr="00B70099">
        <w:t>11</w:t>
      </w:r>
      <w:r w:rsidR="008C540E" w:rsidRPr="008C540E">
        <w:t>1</w:t>
      </w:r>
      <w:r w:rsidR="00C07A45" w:rsidRPr="00772EAF">
        <w:t xml:space="preserve"> per barrel by year-end.  That said, uncertainty remains elevated, and the evolution of the Middle East conflict continues to pose upside risks to international energy prices if tensions prove more prolonged or escalate.   </w:t>
      </w:r>
    </w:p>
    <w:p w14:paraId="4BBEF93D" w14:textId="77777777" w:rsidR="00C07A45" w:rsidRPr="00772EAF" w:rsidRDefault="00C07A45" w:rsidP="00C07A45">
      <w:pPr>
        <w:overflowPunct w:val="0"/>
        <w:snapToGrid w:val="0"/>
        <w:jc w:val="both"/>
      </w:pPr>
    </w:p>
    <w:p w14:paraId="786C68A8" w14:textId="77777777" w:rsidR="00C07A45" w:rsidRPr="00772EAF" w:rsidRDefault="00C07A45" w:rsidP="00C07A45">
      <w:pPr>
        <w:widowControl/>
        <w:rPr>
          <w:rFonts w:eastAsia="SimSun"/>
          <w:bCs/>
          <w:lang w:eastAsia="zh-CN"/>
        </w:rPr>
      </w:pPr>
      <w:r w:rsidRPr="00772EAF">
        <w:rPr>
          <w:rFonts w:eastAsia="SimSun"/>
          <w:bCs/>
          <w:lang w:eastAsia="zh-CN"/>
        </w:rPr>
        <w:br w:type="page"/>
      </w:r>
    </w:p>
    <w:p w14:paraId="71F7EA84" w14:textId="77777777" w:rsidR="00C07A45" w:rsidRPr="00772EAF" w:rsidRDefault="00C07A45" w:rsidP="00C07A45">
      <w:pPr>
        <w:overflowPunct w:val="0"/>
        <w:snapToGrid w:val="0"/>
        <w:jc w:val="both"/>
        <w:rPr>
          <w:b/>
        </w:rPr>
      </w:pPr>
      <w:r w:rsidRPr="00772EAF">
        <w:rPr>
          <w:b/>
        </w:rPr>
        <w:lastRenderedPageBreak/>
        <w:t>Box 1.1 (Cont’d)</w:t>
      </w:r>
    </w:p>
    <w:p w14:paraId="4EECC2F6" w14:textId="77777777" w:rsidR="00C07A45" w:rsidRPr="00772EAF" w:rsidRDefault="00C07A45" w:rsidP="00C07A45">
      <w:pPr>
        <w:overflowPunct w:val="0"/>
        <w:snapToGrid w:val="0"/>
        <w:jc w:val="both"/>
        <w:rPr>
          <w:b/>
          <w:lang w:eastAsia="zh-HK"/>
        </w:rPr>
      </w:pPr>
      <w:r w:rsidRPr="00772EAF">
        <w:rPr>
          <w:noProof/>
          <w:highlight w:val="yellow"/>
        </w:rPr>
        <mc:AlternateContent>
          <mc:Choice Requires="wps">
            <w:drawing>
              <wp:anchor distT="0" distB="0" distL="114300" distR="114300" simplePos="0" relativeHeight="251661312" behindDoc="1" locked="0" layoutInCell="1" allowOverlap="1" wp14:anchorId="215CA7CF" wp14:editId="7A9E6146">
                <wp:simplePos x="0" y="0"/>
                <wp:positionH relativeFrom="margin">
                  <wp:align>center</wp:align>
                </wp:positionH>
                <wp:positionV relativeFrom="page">
                  <wp:align>center</wp:align>
                </wp:positionV>
                <wp:extent cx="6174000" cy="9720000"/>
                <wp:effectExtent l="0" t="0" r="17780" b="14605"/>
                <wp:wrapNone/>
                <wp:docPr id="3"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20E48036" w14:textId="77777777" w:rsidR="00C07A45" w:rsidRPr="00273DFC" w:rsidRDefault="00C07A45" w:rsidP="00C07A45">
                            <w:pPr>
                              <w:jc w:val="center"/>
                              <w:rPr>
                                <w:lang w:val="en-H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5CA7CF" id="_x0000_s1028" style="position:absolute;left:0;text-align:left;margin-left:0;margin-top:0;width:486.15pt;height:765.35pt;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">
                <v:textbox>
                  <w:txbxContent>
                    <w:p w14:paraId="20E48036" w14:textId="77777777" w:rsidR="00C07A45" w:rsidRPr="00273DFC" w:rsidRDefault="00C07A45" w:rsidP="00C07A45">
                      <w:pPr>
                        <w:jc w:val="center"/>
                        <w:rPr>
                          <w:lang w:val="en-HK"/>
                        </w:rPr>
                      </w:pPr>
                    </w:p>
                  </w:txbxContent>
                </v:textbox>
                <w10:wrap anchorx="margin" anchory="page"/>
              </v:rect>
            </w:pict>
          </mc:Fallback>
        </mc:AlternateContent>
      </w:r>
    </w:p>
    <w:p w14:paraId="6C003EB1" w14:textId="0612844E" w:rsidR="00C07A45" w:rsidRPr="00772EAF" w:rsidRDefault="00C07A45" w:rsidP="00C07A45">
      <w:pPr>
        <w:overflowPunct w:val="0"/>
        <w:snapToGrid w:val="0"/>
        <w:jc w:val="center"/>
        <w:rPr>
          <w:bCs/>
          <w:sz w:val="22"/>
          <w:szCs w:val="22"/>
          <w:lang w:eastAsia="zh-HK"/>
        </w:rPr>
      </w:pPr>
      <w:r w:rsidRPr="00772EAF">
        <w:rPr>
          <w:b/>
          <w:lang w:eastAsia="zh-HK"/>
        </w:rPr>
        <w:t>Chart 2</w:t>
      </w:r>
      <w:r w:rsidRPr="00772EAF">
        <w:rPr>
          <w:b/>
          <w:bCs/>
        </w:rPr>
        <w:t>: Futures contracts of Singapore gasoil and Brent crude oil</w:t>
      </w:r>
      <w:r w:rsidRPr="00772EAF">
        <w:rPr>
          <w:b/>
          <w:bCs/>
        </w:rPr>
        <w:br/>
        <w:t xml:space="preserve">- as of </w:t>
      </w:r>
      <w:r w:rsidRPr="007D5888">
        <w:rPr>
          <w:b/>
          <w:bCs/>
        </w:rPr>
        <w:t>7</w:t>
      </w:r>
      <w:r w:rsidRPr="00772EAF">
        <w:rPr>
          <w:b/>
          <w:bCs/>
        </w:rPr>
        <w:t xml:space="preserve"> May 2026</w:t>
      </w:r>
      <w:r w:rsidRPr="00772EAF">
        <w:rPr>
          <w:b/>
          <w:bCs/>
        </w:rPr>
        <w:br/>
      </w:r>
      <w:r w:rsidR="008C540E" w:rsidRPr="008C540E">
        <w:rPr>
          <w:bCs/>
          <w:noProof/>
          <w:sz w:val="22"/>
          <w:szCs w:val="22"/>
          <w:lang w:eastAsia="zh-HK"/>
        </w:rPr>
        <w:drawing>
          <wp:inline distT="0" distB="0" distL="0" distR="0" wp14:anchorId="2BC47201" wp14:editId="7A30742C">
            <wp:extent cx="5731510" cy="290068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2900680"/>
                    </a:xfrm>
                    <a:prstGeom prst="rect">
                      <a:avLst/>
                    </a:prstGeom>
                    <a:noFill/>
                    <a:ln>
                      <a:noFill/>
                    </a:ln>
                  </pic:spPr>
                </pic:pic>
              </a:graphicData>
            </a:graphic>
          </wp:inline>
        </w:drawing>
      </w:r>
    </w:p>
    <w:p w14:paraId="6071F8A5" w14:textId="77777777" w:rsidR="00C07A45" w:rsidRPr="00772EAF" w:rsidRDefault="00C07A45" w:rsidP="00C07A45">
      <w:pPr>
        <w:tabs>
          <w:tab w:val="left" w:pos="284"/>
          <w:tab w:val="left" w:pos="686"/>
          <w:tab w:val="left" w:pos="1134"/>
        </w:tabs>
        <w:overflowPunct w:val="0"/>
        <w:snapToGrid w:val="0"/>
        <w:ind w:left="993" w:hanging="993"/>
        <w:jc w:val="both"/>
        <w:rPr>
          <w:bCs/>
          <w:sz w:val="22"/>
          <w:szCs w:val="22"/>
          <w:lang w:eastAsia="zh-HK"/>
        </w:rPr>
      </w:pPr>
    </w:p>
    <w:p w14:paraId="74FCBDDF" w14:textId="309217EA" w:rsidR="00C07A45" w:rsidRPr="00772EAF" w:rsidRDefault="00C07A45" w:rsidP="00C07A45">
      <w:pPr>
        <w:tabs>
          <w:tab w:val="left" w:pos="284"/>
          <w:tab w:val="left" w:pos="686"/>
          <w:tab w:val="left" w:pos="851"/>
        </w:tabs>
        <w:overflowPunct w:val="0"/>
        <w:snapToGrid w:val="0"/>
        <w:ind w:left="993" w:hanging="993"/>
        <w:jc w:val="both"/>
        <w:rPr>
          <w:bCs/>
          <w:sz w:val="16"/>
          <w:szCs w:val="16"/>
          <w:lang w:eastAsia="zh-HK"/>
        </w:rPr>
      </w:pPr>
      <w:r w:rsidRPr="00772EAF">
        <w:rPr>
          <w:bCs/>
          <w:sz w:val="16"/>
          <w:szCs w:val="16"/>
          <w:lang w:eastAsia="zh-HK"/>
        </w:rPr>
        <w:t>Notes:</w:t>
      </w:r>
      <w:r w:rsidRPr="00772EAF">
        <w:rPr>
          <w:bCs/>
          <w:sz w:val="16"/>
          <w:szCs w:val="16"/>
          <w:lang w:eastAsia="zh-HK"/>
        </w:rPr>
        <w:tab/>
      </w:r>
      <w:r w:rsidRPr="00772EAF">
        <w:rPr>
          <w:bCs/>
          <w:sz w:val="16"/>
          <w:szCs w:val="16"/>
          <w:lang w:eastAsia="zh-HK"/>
        </w:rPr>
        <w:tab/>
        <w:t xml:space="preserve">Singapore gasoil </w:t>
      </w:r>
      <w:r w:rsidR="00516E6F">
        <w:rPr>
          <w:bCs/>
          <w:sz w:val="16"/>
          <w:szCs w:val="16"/>
          <w:lang w:eastAsia="zh-HK"/>
        </w:rPr>
        <w:t>prices are</w:t>
      </w:r>
      <w:r w:rsidRPr="00772EAF">
        <w:rPr>
          <w:bCs/>
          <w:sz w:val="16"/>
          <w:szCs w:val="16"/>
          <w:lang w:eastAsia="zh-HK"/>
        </w:rPr>
        <w:t xml:space="preserve"> </w:t>
      </w:r>
      <w:r w:rsidR="00DD5828">
        <w:rPr>
          <w:bCs/>
          <w:sz w:val="16"/>
          <w:szCs w:val="16"/>
          <w:lang w:eastAsia="zh-HK"/>
        </w:rPr>
        <w:t xml:space="preserve">a </w:t>
      </w:r>
      <w:r w:rsidRPr="00772EAF">
        <w:rPr>
          <w:bCs/>
          <w:sz w:val="16"/>
          <w:szCs w:val="16"/>
          <w:lang w:eastAsia="zh-HK"/>
        </w:rPr>
        <w:t>key benchmark of diesel oil in the Asian market</w:t>
      </w:r>
      <w:r w:rsidR="00516E6F">
        <w:rPr>
          <w:bCs/>
          <w:sz w:val="16"/>
          <w:szCs w:val="16"/>
          <w:lang w:eastAsia="zh-HK"/>
        </w:rPr>
        <w:t>s</w:t>
      </w:r>
      <w:r w:rsidRPr="00772EAF">
        <w:rPr>
          <w:bCs/>
          <w:sz w:val="16"/>
          <w:szCs w:val="16"/>
          <w:lang w:eastAsia="zh-HK"/>
        </w:rPr>
        <w:t xml:space="preserve"> and </w:t>
      </w:r>
      <w:r w:rsidR="00516E6F">
        <w:rPr>
          <w:bCs/>
          <w:sz w:val="16"/>
          <w:szCs w:val="16"/>
          <w:lang w:eastAsia="zh-HK"/>
        </w:rPr>
        <w:t>are</w:t>
      </w:r>
      <w:r w:rsidRPr="00772EAF">
        <w:rPr>
          <w:bCs/>
          <w:sz w:val="16"/>
          <w:szCs w:val="16"/>
          <w:lang w:eastAsia="zh-HK"/>
        </w:rPr>
        <w:t xml:space="preserve"> assessed by S&amp;P Global Platts.</w:t>
      </w:r>
    </w:p>
    <w:p w14:paraId="1F0D102C" w14:textId="02C76603" w:rsidR="00C07A45" w:rsidRPr="00772EAF" w:rsidRDefault="00C07A45" w:rsidP="00C07A45">
      <w:pPr>
        <w:tabs>
          <w:tab w:val="left" w:pos="284"/>
          <w:tab w:val="left" w:pos="686"/>
          <w:tab w:val="left" w:pos="851"/>
        </w:tabs>
        <w:overflowPunct w:val="0"/>
        <w:snapToGrid w:val="0"/>
        <w:ind w:left="851" w:hanging="851"/>
        <w:jc w:val="both"/>
        <w:rPr>
          <w:bCs/>
          <w:sz w:val="16"/>
          <w:szCs w:val="16"/>
          <w:lang w:eastAsia="zh-HK"/>
        </w:rPr>
      </w:pPr>
      <w:r w:rsidRPr="00772EAF">
        <w:rPr>
          <w:bCs/>
          <w:sz w:val="16"/>
          <w:szCs w:val="16"/>
          <w:lang w:eastAsia="zh-HK"/>
        </w:rPr>
        <w:tab/>
      </w:r>
      <w:r w:rsidRPr="00772EAF">
        <w:rPr>
          <w:bCs/>
          <w:sz w:val="16"/>
          <w:szCs w:val="16"/>
          <w:lang w:eastAsia="zh-HK"/>
        </w:rPr>
        <w:tab/>
      </w:r>
      <w:r w:rsidRPr="00772EAF">
        <w:rPr>
          <w:bCs/>
          <w:sz w:val="16"/>
          <w:szCs w:val="16"/>
          <w:lang w:eastAsia="zh-HK"/>
        </w:rPr>
        <w:tab/>
        <w:t xml:space="preserve">The chart above shows the futures contracts of Singapore gasoil and Brent crude oil in the remainder of 2026, based on market pricing for the expected future settlement prices in each month.  </w:t>
      </w:r>
      <w:r w:rsidR="00DB4674" w:rsidRPr="00DB4674">
        <w:rPr>
          <w:bCs/>
          <w:sz w:val="16"/>
          <w:szCs w:val="16"/>
          <w:lang w:eastAsia="zh-HK"/>
        </w:rPr>
        <w:t>For months that do not have a future settlement price, price of the nearest month is adopted for illustration</w:t>
      </w:r>
      <w:r w:rsidR="00DB4674">
        <w:rPr>
          <w:bCs/>
          <w:sz w:val="16"/>
          <w:szCs w:val="16"/>
          <w:lang w:eastAsia="zh-HK"/>
        </w:rPr>
        <w:t xml:space="preserve">.  </w:t>
      </w:r>
      <w:r w:rsidRPr="00772EAF">
        <w:rPr>
          <w:bCs/>
          <w:sz w:val="16"/>
          <w:szCs w:val="16"/>
          <w:lang w:eastAsia="zh-HK"/>
        </w:rPr>
        <w:t>The bars show the crack spread, i.e. the price difference between the Singapore gasoil and Brent crude oil.</w:t>
      </w:r>
    </w:p>
    <w:p w14:paraId="53321AB6" w14:textId="150CFA8D" w:rsidR="00C07A45" w:rsidRPr="00772EAF" w:rsidRDefault="00C07A45" w:rsidP="00C07A45">
      <w:pPr>
        <w:tabs>
          <w:tab w:val="left" w:pos="284"/>
          <w:tab w:val="left" w:pos="686"/>
          <w:tab w:val="left" w:pos="851"/>
        </w:tabs>
        <w:overflowPunct w:val="0"/>
        <w:snapToGrid w:val="0"/>
        <w:ind w:left="851" w:hanging="993"/>
        <w:jc w:val="both"/>
        <w:rPr>
          <w:bCs/>
          <w:sz w:val="16"/>
          <w:szCs w:val="16"/>
          <w:lang w:eastAsia="zh-HK"/>
        </w:rPr>
      </w:pPr>
      <w:r w:rsidRPr="00772EAF">
        <w:rPr>
          <w:bCs/>
          <w:sz w:val="16"/>
          <w:szCs w:val="16"/>
          <w:lang w:eastAsia="zh-HK"/>
        </w:rPr>
        <w:tab/>
      </w:r>
      <w:r w:rsidRPr="00772EAF">
        <w:rPr>
          <w:bCs/>
          <w:sz w:val="16"/>
          <w:szCs w:val="16"/>
          <w:lang w:eastAsia="zh-HK"/>
        </w:rPr>
        <w:tab/>
      </w:r>
      <w:r w:rsidRPr="00772EAF">
        <w:rPr>
          <w:bCs/>
          <w:sz w:val="16"/>
          <w:szCs w:val="16"/>
          <w:lang w:eastAsia="zh-HK"/>
        </w:rPr>
        <w:tab/>
        <w:t xml:space="preserve">The 2026 implied annual average is estimated based on the actual performance up to </w:t>
      </w:r>
      <w:r w:rsidRPr="007D5888">
        <w:rPr>
          <w:bCs/>
          <w:sz w:val="16"/>
          <w:szCs w:val="16"/>
          <w:lang w:eastAsia="zh-HK"/>
        </w:rPr>
        <w:t>7</w:t>
      </w:r>
      <w:r w:rsidRPr="00772EAF">
        <w:rPr>
          <w:bCs/>
          <w:sz w:val="16"/>
          <w:szCs w:val="16"/>
          <w:lang w:eastAsia="zh-HK"/>
        </w:rPr>
        <w:t xml:space="preserve"> May and average expected price in following months as indicated by the futures contracts. </w:t>
      </w:r>
    </w:p>
    <w:p w14:paraId="443790D5" w14:textId="77777777" w:rsidR="00C07A45" w:rsidRPr="00772EAF" w:rsidRDefault="00C07A45" w:rsidP="00C07A45">
      <w:pPr>
        <w:tabs>
          <w:tab w:val="left" w:pos="284"/>
          <w:tab w:val="left" w:pos="686"/>
          <w:tab w:val="left" w:pos="851"/>
        </w:tabs>
        <w:overflowPunct w:val="0"/>
        <w:snapToGrid w:val="0"/>
        <w:ind w:left="851" w:hanging="993"/>
        <w:jc w:val="both"/>
        <w:rPr>
          <w:bCs/>
          <w:sz w:val="16"/>
          <w:szCs w:val="16"/>
          <w:lang w:eastAsia="zh-HK"/>
        </w:rPr>
      </w:pPr>
      <w:r w:rsidRPr="00772EAF">
        <w:rPr>
          <w:bCs/>
          <w:sz w:val="16"/>
          <w:szCs w:val="16"/>
          <w:lang w:eastAsia="zh-HK"/>
        </w:rPr>
        <w:tab/>
      </w:r>
      <w:r w:rsidRPr="00772EAF">
        <w:rPr>
          <w:bCs/>
          <w:sz w:val="16"/>
          <w:szCs w:val="16"/>
          <w:lang w:eastAsia="zh-HK"/>
        </w:rPr>
        <w:tab/>
      </w:r>
    </w:p>
    <w:p w14:paraId="22BC179E" w14:textId="77777777" w:rsidR="00C07A45" w:rsidRPr="00772EAF" w:rsidRDefault="00C07A45" w:rsidP="00C07A45">
      <w:pPr>
        <w:tabs>
          <w:tab w:val="left" w:pos="851"/>
        </w:tabs>
        <w:overflowPunct w:val="0"/>
        <w:snapToGrid w:val="0"/>
        <w:rPr>
          <w:bCs/>
          <w:sz w:val="16"/>
          <w:szCs w:val="16"/>
          <w:lang w:eastAsia="zh-HK"/>
        </w:rPr>
      </w:pPr>
      <w:r w:rsidRPr="00772EAF">
        <w:rPr>
          <w:bCs/>
          <w:sz w:val="16"/>
          <w:szCs w:val="16"/>
          <w:lang w:eastAsia="zh-HK"/>
        </w:rPr>
        <w:t xml:space="preserve">Source: </w:t>
      </w:r>
      <w:r w:rsidRPr="00772EAF">
        <w:rPr>
          <w:bCs/>
          <w:sz w:val="16"/>
          <w:szCs w:val="16"/>
          <w:lang w:eastAsia="zh-HK"/>
        </w:rPr>
        <w:tab/>
        <w:t>Bloomberg data.</w:t>
      </w:r>
    </w:p>
    <w:p w14:paraId="24E2D2E1" w14:textId="77777777" w:rsidR="00C07A45" w:rsidRPr="00772EAF" w:rsidRDefault="00C07A45" w:rsidP="00C07A45">
      <w:pPr>
        <w:overflowPunct w:val="0"/>
        <w:snapToGrid w:val="0"/>
        <w:spacing w:afterLines="50" w:after="180"/>
        <w:jc w:val="both"/>
      </w:pPr>
    </w:p>
    <w:p w14:paraId="2CC0CA58" w14:textId="77777777" w:rsidR="00C07A45" w:rsidRPr="00772EAF" w:rsidRDefault="00C07A45" w:rsidP="00C07A45">
      <w:pPr>
        <w:overflowPunct w:val="0"/>
        <w:snapToGrid w:val="0"/>
        <w:spacing w:afterLines="50" w:after="180"/>
        <w:jc w:val="both"/>
      </w:pPr>
    </w:p>
    <w:p w14:paraId="568191C8" w14:textId="77777777" w:rsidR="00C07A45" w:rsidRPr="00772EAF" w:rsidRDefault="00C07A45">
      <w:pPr>
        <w:widowControl/>
        <w:rPr>
          <w:bCs/>
          <w:sz w:val="28"/>
          <w:szCs w:val="20"/>
        </w:rPr>
      </w:pPr>
    </w:p>
    <w:p w14:paraId="73B62A54" w14:textId="77777777" w:rsidR="00C07A45" w:rsidRPr="00772EAF" w:rsidRDefault="00C07A45" w:rsidP="00EC6B90">
      <w:pPr>
        <w:rPr>
          <w:b/>
          <w:sz w:val="28"/>
          <w:szCs w:val="20"/>
        </w:rPr>
      </w:pPr>
    </w:p>
    <w:p w14:paraId="6D526C91" w14:textId="77777777" w:rsidR="00C07A45" w:rsidRPr="00772EAF" w:rsidRDefault="00C07A45" w:rsidP="00EC6B90">
      <w:pPr>
        <w:rPr>
          <w:b/>
          <w:sz w:val="28"/>
          <w:szCs w:val="20"/>
        </w:rPr>
      </w:pPr>
    </w:p>
    <w:p w14:paraId="1181A82A" w14:textId="77777777" w:rsidR="00C07A45" w:rsidRPr="00772EAF" w:rsidRDefault="00C07A45" w:rsidP="00EC6B90">
      <w:pPr>
        <w:rPr>
          <w:b/>
          <w:sz w:val="28"/>
          <w:szCs w:val="20"/>
        </w:rPr>
      </w:pPr>
    </w:p>
    <w:p w14:paraId="3F306D33" w14:textId="77777777" w:rsidR="00C07A45" w:rsidRPr="00772EAF" w:rsidRDefault="00C07A45" w:rsidP="00EC6B90">
      <w:pPr>
        <w:rPr>
          <w:b/>
          <w:sz w:val="28"/>
          <w:szCs w:val="20"/>
        </w:rPr>
      </w:pPr>
    </w:p>
    <w:p w14:paraId="567E4703" w14:textId="77777777" w:rsidR="00C07A45" w:rsidRPr="00772EAF" w:rsidRDefault="00C07A45" w:rsidP="00EC6B90">
      <w:pPr>
        <w:rPr>
          <w:b/>
          <w:sz w:val="28"/>
          <w:szCs w:val="20"/>
        </w:rPr>
      </w:pPr>
    </w:p>
    <w:p w14:paraId="56D75604" w14:textId="77777777" w:rsidR="00C07A45" w:rsidRPr="00772EAF" w:rsidRDefault="00C07A45" w:rsidP="00EC6B90">
      <w:pPr>
        <w:rPr>
          <w:b/>
          <w:sz w:val="28"/>
          <w:szCs w:val="20"/>
        </w:rPr>
      </w:pPr>
    </w:p>
    <w:p w14:paraId="71D061E8" w14:textId="77777777" w:rsidR="00C07A45" w:rsidRPr="00772EAF" w:rsidRDefault="00C07A45" w:rsidP="00EC6B90">
      <w:pPr>
        <w:rPr>
          <w:b/>
          <w:sz w:val="28"/>
          <w:szCs w:val="20"/>
        </w:rPr>
      </w:pPr>
    </w:p>
    <w:p w14:paraId="75E46B8E" w14:textId="77777777" w:rsidR="00C07A45" w:rsidRPr="00772EAF" w:rsidRDefault="00C07A45" w:rsidP="00EC6B90">
      <w:pPr>
        <w:rPr>
          <w:b/>
          <w:sz w:val="28"/>
          <w:szCs w:val="20"/>
        </w:rPr>
      </w:pPr>
    </w:p>
    <w:p w14:paraId="7B7F02C2" w14:textId="77777777" w:rsidR="00C07A45" w:rsidRPr="00772EAF" w:rsidRDefault="00C07A45" w:rsidP="00EC6B90">
      <w:pPr>
        <w:rPr>
          <w:b/>
          <w:sz w:val="28"/>
          <w:szCs w:val="20"/>
        </w:rPr>
      </w:pPr>
    </w:p>
    <w:p w14:paraId="64F9C23F" w14:textId="77777777" w:rsidR="00C07A45" w:rsidRPr="00772EAF" w:rsidRDefault="00C07A45" w:rsidP="00EC6B90">
      <w:pPr>
        <w:rPr>
          <w:b/>
          <w:sz w:val="28"/>
          <w:szCs w:val="20"/>
        </w:rPr>
      </w:pPr>
    </w:p>
    <w:p w14:paraId="514D53E8" w14:textId="77777777" w:rsidR="00C07A45" w:rsidRPr="00772EAF" w:rsidRDefault="00C07A45" w:rsidP="00EC6B90">
      <w:pPr>
        <w:rPr>
          <w:b/>
          <w:sz w:val="28"/>
          <w:szCs w:val="20"/>
        </w:rPr>
      </w:pPr>
    </w:p>
    <w:p w14:paraId="39D35851" w14:textId="77777777" w:rsidR="00C07A45" w:rsidRPr="00772EAF" w:rsidRDefault="00C07A45" w:rsidP="00EC6B90">
      <w:pPr>
        <w:rPr>
          <w:b/>
          <w:sz w:val="28"/>
          <w:szCs w:val="20"/>
        </w:rPr>
      </w:pPr>
    </w:p>
    <w:p w14:paraId="599BE09C" w14:textId="77777777" w:rsidR="00C07A45" w:rsidRPr="00772EAF" w:rsidRDefault="00C07A45" w:rsidP="00EC6B90">
      <w:pPr>
        <w:rPr>
          <w:b/>
          <w:sz w:val="28"/>
          <w:szCs w:val="20"/>
        </w:rPr>
      </w:pPr>
    </w:p>
    <w:p w14:paraId="0FB08C34" w14:textId="77777777" w:rsidR="00C07A45" w:rsidRPr="00772EAF" w:rsidRDefault="00C07A45" w:rsidP="00EC6B90">
      <w:pPr>
        <w:rPr>
          <w:b/>
          <w:sz w:val="28"/>
          <w:szCs w:val="20"/>
        </w:rPr>
      </w:pPr>
    </w:p>
    <w:p w14:paraId="5F9CA080" w14:textId="77777777" w:rsidR="00C07A45" w:rsidRPr="00772EAF" w:rsidRDefault="00C07A45" w:rsidP="00EC6B90">
      <w:pPr>
        <w:rPr>
          <w:b/>
          <w:sz w:val="28"/>
          <w:szCs w:val="20"/>
        </w:rPr>
      </w:pPr>
    </w:p>
    <w:p w14:paraId="1AE92759" w14:textId="77777777" w:rsidR="00C07A45" w:rsidRPr="00772EAF" w:rsidRDefault="00C07A45" w:rsidP="00EC6B90">
      <w:pPr>
        <w:rPr>
          <w:b/>
          <w:sz w:val="28"/>
          <w:szCs w:val="20"/>
        </w:rPr>
      </w:pPr>
    </w:p>
    <w:p w14:paraId="0791EA9F" w14:textId="77777777" w:rsidR="00C07A45" w:rsidRPr="00772EAF" w:rsidRDefault="00C07A45" w:rsidP="00EC6B90">
      <w:pPr>
        <w:rPr>
          <w:b/>
          <w:sz w:val="28"/>
          <w:szCs w:val="20"/>
        </w:rPr>
      </w:pPr>
    </w:p>
    <w:p w14:paraId="5F4E157B" w14:textId="4BD6B95C" w:rsidR="00745453" w:rsidRPr="00772EAF" w:rsidRDefault="00FF4670" w:rsidP="00EC6B90">
      <w:pPr>
        <w:rPr>
          <w:b/>
          <w:sz w:val="28"/>
          <w:szCs w:val="20"/>
        </w:rPr>
      </w:pPr>
      <w:r w:rsidRPr="00772EAF">
        <w:rPr>
          <w:b/>
          <w:sz w:val="28"/>
          <w:szCs w:val="20"/>
        </w:rPr>
        <w:lastRenderedPageBreak/>
        <w:t>The external sector</w:t>
      </w:r>
      <w:r w:rsidR="00782E27" w:rsidRPr="00772EAF">
        <w:rPr>
          <w:sz w:val="28"/>
          <w:szCs w:val="20"/>
        </w:rPr>
        <w:t xml:space="preserve"> </w:t>
      </w:r>
    </w:p>
    <w:p w14:paraId="5CB9C2C2" w14:textId="77777777" w:rsidR="00474272" w:rsidRPr="007F6077" w:rsidRDefault="00474272" w:rsidP="00474272">
      <w:pPr>
        <w:rPr>
          <w:bCs/>
          <w:sz w:val="28"/>
          <w:szCs w:val="20"/>
        </w:rPr>
      </w:pPr>
    </w:p>
    <w:p w14:paraId="54E623A9" w14:textId="5F0A32F2" w:rsidR="001F74EC" w:rsidRPr="00772EAF" w:rsidRDefault="0037143C" w:rsidP="009F43C8">
      <w:pPr>
        <w:pStyle w:val="a5"/>
        <w:numPr>
          <w:ilvl w:val="1"/>
          <w:numId w:val="19"/>
        </w:numPr>
        <w:tabs>
          <w:tab w:val="left" w:pos="1260"/>
        </w:tabs>
        <w:overflowPunct w:val="0"/>
        <w:ind w:left="0" w:right="28" w:firstLine="0"/>
        <w:jc w:val="both"/>
        <w:rPr>
          <w:rFonts w:ascii="Times New Roman" w:eastAsia="SimSun"/>
          <w:kern w:val="0"/>
          <w:lang w:val="en-GB" w:eastAsia="zh-HK"/>
        </w:rPr>
      </w:pPr>
      <w:bookmarkStart w:id="5" w:name="_Hlk205384936"/>
      <w:r w:rsidRPr="00772EAF">
        <w:rPr>
          <w:rFonts w:ascii="Times New Roman"/>
          <w:i/>
          <w:kern w:val="0"/>
          <w:lang w:val="en-GB" w:eastAsia="zh-HK"/>
        </w:rPr>
        <w:t>Total exports of goods</w:t>
      </w:r>
      <w:r w:rsidRPr="00772EAF">
        <w:rPr>
          <w:rFonts w:ascii="Times New Roman"/>
          <w:kern w:val="0"/>
          <w:lang w:val="en-GB" w:eastAsia="zh-HK"/>
        </w:rPr>
        <w:t xml:space="preserve"> based on the GDP compilation framework </w:t>
      </w:r>
      <w:r w:rsidR="002033F7" w:rsidRPr="00772EAF">
        <w:rPr>
          <w:rFonts w:ascii="Times New Roman"/>
          <w:kern w:val="0"/>
          <w:lang w:val="en-GB" w:eastAsia="zh-HK"/>
        </w:rPr>
        <w:t xml:space="preserve">grew markedly by </w:t>
      </w:r>
      <w:r w:rsidR="002D7C44">
        <w:rPr>
          <w:rFonts w:ascii="Times New Roman"/>
          <w:kern w:val="0"/>
          <w:lang w:val="en-GB" w:eastAsia="zh-HK"/>
        </w:rPr>
        <w:t>23.7%</w:t>
      </w:r>
      <w:r w:rsidR="002033F7" w:rsidRPr="00772EAF">
        <w:rPr>
          <w:rFonts w:ascii="Times New Roman"/>
          <w:kern w:val="0"/>
          <w:lang w:val="en-GB" w:eastAsia="zh-HK"/>
        </w:rPr>
        <w:t xml:space="preserve"> </w:t>
      </w:r>
      <w:r w:rsidR="008E0C93" w:rsidRPr="00772EAF">
        <w:rPr>
          <w:rFonts w:ascii="Times New Roman"/>
          <w:kern w:val="0"/>
          <w:lang w:val="en-GB" w:eastAsia="zh-HK"/>
        </w:rPr>
        <w:t>year-on-year in real terms in the first quarter of 2026, following a</w:t>
      </w:r>
      <w:r w:rsidR="002033F7" w:rsidRPr="00772EAF">
        <w:rPr>
          <w:rFonts w:ascii="Times New Roman"/>
          <w:kern w:val="0"/>
          <w:lang w:val="en-GB" w:eastAsia="zh-HK"/>
        </w:rPr>
        <w:t xml:space="preserve">n increase of </w:t>
      </w:r>
      <w:r w:rsidR="00AB503B" w:rsidRPr="00772EAF">
        <w:rPr>
          <w:rFonts w:ascii="Times New Roman"/>
          <w:kern w:val="0"/>
          <w:lang w:val="en-GB" w:eastAsia="zh-HK"/>
        </w:rPr>
        <w:t>15.4%</w:t>
      </w:r>
      <w:r w:rsidR="008E0C93" w:rsidRPr="00772EAF">
        <w:rPr>
          <w:rFonts w:ascii="Times New Roman"/>
          <w:kern w:val="0"/>
          <w:lang w:val="en-GB" w:eastAsia="zh-HK"/>
        </w:rPr>
        <w:t xml:space="preserve"> in the preceding quarter</w:t>
      </w:r>
      <w:r w:rsidR="00E243A1" w:rsidRPr="00772EAF">
        <w:rPr>
          <w:rFonts w:ascii="Times New Roman"/>
          <w:kern w:val="0"/>
          <w:lang w:val="en-GB" w:eastAsia="zh-HK"/>
        </w:rPr>
        <w:t xml:space="preserve">. </w:t>
      </w:r>
      <w:r w:rsidR="005E1AC6" w:rsidRPr="00772EAF">
        <w:rPr>
          <w:rFonts w:ascii="Times New Roman"/>
          <w:kern w:val="0"/>
          <w:lang w:val="en-GB" w:eastAsia="zh-HK"/>
        </w:rPr>
        <w:t xml:space="preserve"> </w:t>
      </w:r>
      <w:r w:rsidR="002033F7" w:rsidRPr="00772EAF">
        <w:rPr>
          <w:rFonts w:ascii="Times New Roman"/>
          <w:kern w:val="0"/>
          <w:lang w:val="en-GB" w:eastAsia="zh-HK"/>
        </w:rPr>
        <w:t xml:space="preserve">The strong export </w:t>
      </w:r>
      <w:r w:rsidR="008F1DE8" w:rsidRPr="00772EAF">
        <w:rPr>
          <w:rFonts w:ascii="Times New Roman"/>
          <w:kern w:val="0"/>
          <w:lang w:val="en-GB" w:eastAsia="zh-HK"/>
        </w:rPr>
        <w:t>growth</w:t>
      </w:r>
      <w:r w:rsidR="002033F7" w:rsidRPr="00772EAF">
        <w:rPr>
          <w:rFonts w:ascii="Times New Roman"/>
          <w:kern w:val="0"/>
          <w:lang w:val="en-GB" w:eastAsia="zh-HK"/>
        </w:rPr>
        <w:t xml:space="preserve"> was supported by </w:t>
      </w:r>
      <w:r w:rsidR="0013532B" w:rsidRPr="00772EAF">
        <w:rPr>
          <w:rFonts w:ascii="Times New Roman"/>
          <w:kern w:val="0"/>
          <w:lang w:val="en-GB" w:eastAsia="zh-HK"/>
        </w:rPr>
        <w:t xml:space="preserve">the sustained </w:t>
      </w:r>
      <w:r w:rsidR="000116CA" w:rsidRPr="00772EAF">
        <w:rPr>
          <w:rFonts w:ascii="Times New Roman"/>
          <w:kern w:val="0"/>
          <w:lang w:val="en-GB" w:eastAsia="zh-HK"/>
        </w:rPr>
        <w:t>global</w:t>
      </w:r>
      <w:r w:rsidR="0013532B" w:rsidRPr="00772EAF">
        <w:rPr>
          <w:rFonts w:ascii="Times New Roman"/>
          <w:kern w:val="0"/>
          <w:lang w:val="en-GB" w:eastAsia="zh-HK"/>
        </w:rPr>
        <w:t xml:space="preserve"> demand for </w:t>
      </w:r>
      <w:r w:rsidR="000116CA" w:rsidRPr="00772EAF">
        <w:rPr>
          <w:rFonts w:ascii="Times New Roman"/>
          <w:kern w:val="0"/>
          <w:lang w:val="en-GB" w:eastAsia="zh-HK"/>
        </w:rPr>
        <w:t>AI</w:t>
      </w:r>
      <w:r w:rsidR="0013532B" w:rsidRPr="00772EAF">
        <w:rPr>
          <w:rFonts w:ascii="Times New Roman"/>
          <w:kern w:val="0"/>
          <w:lang w:val="en-GB" w:eastAsia="zh-HK"/>
        </w:rPr>
        <w:t xml:space="preserve">-related </w:t>
      </w:r>
      <w:r w:rsidR="000116CA" w:rsidRPr="00772EAF">
        <w:rPr>
          <w:rFonts w:ascii="Times New Roman"/>
          <w:kern w:val="0"/>
          <w:lang w:val="en-GB" w:eastAsia="zh-HK"/>
        </w:rPr>
        <w:t xml:space="preserve">electronic </w:t>
      </w:r>
      <w:r w:rsidR="0013532B" w:rsidRPr="00772EAF">
        <w:rPr>
          <w:rFonts w:ascii="Times New Roman"/>
          <w:kern w:val="0"/>
          <w:lang w:val="en-GB" w:eastAsia="zh-HK"/>
        </w:rPr>
        <w:t>products and buoyant regional trade flows in Asia</w:t>
      </w:r>
      <w:r w:rsidR="008F1DE8" w:rsidRPr="00772EAF">
        <w:rPr>
          <w:rFonts w:ascii="Times New Roman"/>
          <w:lang w:val="en-GB"/>
        </w:rPr>
        <w:t>.</w:t>
      </w:r>
      <w:r w:rsidR="001F3F92" w:rsidRPr="00772EAF">
        <w:rPr>
          <w:rFonts w:ascii="Times New Roman"/>
          <w:kern w:val="0"/>
          <w:lang w:val="en-GB" w:eastAsia="zh-HK"/>
        </w:rPr>
        <w:t xml:space="preserve"> </w:t>
      </w:r>
      <w:r w:rsidR="005E1AC6" w:rsidRPr="00772EAF">
        <w:rPr>
          <w:rFonts w:ascii="Times New Roman"/>
          <w:kern w:val="0"/>
          <w:lang w:val="en-GB" w:eastAsia="zh-HK"/>
        </w:rPr>
        <w:t xml:space="preserve"> </w:t>
      </w:r>
      <w:r w:rsidR="001F74EC" w:rsidRPr="00772EAF">
        <w:rPr>
          <w:rFonts w:ascii="Times New Roman"/>
          <w:kern w:val="0"/>
          <w:lang w:val="en-GB" w:eastAsia="zh-HK"/>
        </w:rPr>
        <w:t xml:space="preserve">Recent </w:t>
      </w:r>
      <w:r w:rsidR="001F74EC" w:rsidRPr="002D7C44">
        <w:rPr>
          <w:rFonts w:ascii="Times New Roman"/>
          <w:kern w:val="0"/>
          <w:lang w:val="en-GB" w:eastAsia="zh-HK"/>
        </w:rPr>
        <w:t xml:space="preserve">data </w:t>
      </w:r>
      <w:r w:rsidR="00980A59" w:rsidRPr="002D7C44">
        <w:rPr>
          <w:rFonts w:ascii="Times New Roman"/>
          <w:kern w:val="0"/>
          <w:lang w:val="en-GB" w:eastAsia="zh-HK"/>
        </w:rPr>
        <w:t xml:space="preserve">still </w:t>
      </w:r>
      <w:r w:rsidR="001F74EC" w:rsidRPr="002D7C44">
        <w:rPr>
          <w:rFonts w:ascii="Times New Roman"/>
          <w:kern w:val="0"/>
          <w:lang w:val="en-GB" w:eastAsia="zh-HK"/>
        </w:rPr>
        <w:t>point</w:t>
      </w:r>
      <w:r w:rsidR="005E1AC6" w:rsidRPr="002D7C44">
        <w:rPr>
          <w:rFonts w:ascii="Times New Roman"/>
          <w:kern w:val="0"/>
          <w:lang w:val="en-GB" w:eastAsia="zh-HK"/>
        </w:rPr>
        <w:t>ed</w:t>
      </w:r>
      <w:r w:rsidR="001F74EC" w:rsidRPr="00772EAF">
        <w:rPr>
          <w:rFonts w:ascii="Times New Roman"/>
          <w:kern w:val="0"/>
          <w:lang w:val="en-GB" w:eastAsia="zh-HK"/>
        </w:rPr>
        <w:t xml:space="preserve"> to continued strengthening of export shipments within the region. </w:t>
      </w:r>
      <w:r w:rsidR="00474272" w:rsidRPr="00772EAF">
        <w:rPr>
          <w:rFonts w:ascii="Times New Roman"/>
          <w:kern w:val="0"/>
          <w:lang w:val="en-GB" w:eastAsia="zh-HK"/>
        </w:rPr>
        <w:t xml:space="preserve"> </w:t>
      </w:r>
    </w:p>
    <w:bookmarkEnd w:id="5"/>
    <w:p w14:paraId="707EDC0D" w14:textId="77777777" w:rsidR="00DD2A1D" w:rsidRPr="00772EAF" w:rsidRDefault="00DD2A1D" w:rsidP="00EC03DF">
      <w:pPr>
        <w:pStyle w:val="a5"/>
        <w:tabs>
          <w:tab w:val="left" w:pos="1260"/>
        </w:tabs>
        <w:ind w:right="26"/>
        <w:jc w:val="both"/>
        <w:rPr>
          <w:rFonts w:ascii="Times New Roman"/>
          <w:highlight w:val="lightGray"/>
          <w:lang w:val="en-GB" w:eastAsia="zh-HK"/>
        </w:rPr>
      </w:pPr>
    </w:p>
    <w:p w14:paraId="4DCCE48B" w14:textId="4DD0267B" w:rsidR="00061E45" w:rsidRPr="00772EAF" w:rsidRDefault="0037143C" w:rsidP="00B2292D">
      <w:pPr>
        <w:pStyle w:val="a5"/>
        <w:numPr>
          <w:ilvl w:val="1"/>
          <w:numId w:val="19"/>
        </w:numPr>
        <w:tabs>
          <w:tab w:val="left" w:pos="1260"/>
        </w:tabs>
        <w:overflowPunct w:val="0"/>
        <w:ind w:left="0" w:right="28" w:firstLine="0"/>
        <w:jc w:val="both"/>
        <w:rPr>
          <w:rFonts w:ascii="Times New Roman" w:eastAsiaTheme="minorEastAsia"/>
          <w:spacing w:val="-4"/>
          <w:kern w:val="0"/>
          <w:szCs w:val="28"/>
          <w:lang w:val="en-GB" w:eastAsia="zh-HK"/>
        </w:rPr>
      </w:pPr>
      <w:r w:rsidRPr="00772EAF">
        <w:rPr>
          <w:rFonts w:ascii="Times New Roman"/>
          <w:i/>
          <w:kern w:val="0"/>
          <w:lang w:val="en-GB" w:eastAsia="zh-HK"/>
        </w:rPr>
        <w:t>Exports of services</w:t>
      </w:r>
      <w:r w:rsidRPr="00772EAF">
        <w:rPr>
          <w:rFonts w:ascii="Times New Roman"/>
          <w:kern w:val="0"/>
          <w:lang w:val="en-GB" w:eastAsia="zh-HK"/>
        </w:rPr>
        <w:t xml:space="preserve"> </w:t>
      </w:r>
      <w:r w:rsidR="009A4955" w:rsidRPr="00772EAF">
        <w:rPr>
          <w:rFonts w:ascii="Times New Roman"/>
          <w:lang w:val="en-GB"/>
        </w:rPr>
        <w:t>continued to expand</w:t>
      </w:r>
      <w:r w:rsidR="009A4955" w:rsidRPr="00772EAF">
        <w:rPr>
          <w:rFonts w:ascii="Times New Roman"/>
          <w:kern w:val="0"/>
          <w:lang w:val="en-GB" w:eastAsia="zh-HK"/>
        </w:rPr>
        <w:t xml:space="preserve"> </w:t>
      </w:r>
      <w:r w:rsidR="007F0871" w:rsidRPr="00772EAF">
        <w:rPr>
          <w:rFonts w:ascii="Times New Roman"/>
          <w:kern w:val="0"/>
          <w:lang w:val="en-GB" w:eastAsia="zh-HK"/>
        </w:rPr>
        <w:t xml:space="preserve">solidly </w:t>
      </w:r>
      <w:r w:rsidRPr="00772EAF">
        <w:rPr>
          <w:rFonts w:ascii="Times New Roman"/>
          <w:kern w:val="0"/>
          <w:lang w:val="en-GB" w:eastAsia="zh-HK"/>
        </w:rPr>
        <w:t xml:space="preserve">by </w:t>
      </w:r>
      <w:r w:rsidR="00AB503B" w:rsidRPr="00772EAF">
        <w:rPr>
          <w:rFonts w:ascii="Times New Roman"/>
          <w:kern w:val="0"/>
          <w:lang w:val="en-GB" w:eastAsia="zh-HK"/>
        </w:rPr>
        <w:t>3.5</w:t>
      </w:r>
      <w:r w:rsidR="009A4955" w:rsidRPr="00772EAF">
        <w:rPr>
          <w:rFonts w:ascii="Times New Roman"/>
          <w:kern w:val="0"/>
          <w:lang w:val="en-GB" w:eastAsia="zh-HK"/>
        </w:rPr>
        <w:t>%</w:t>
      </w:r>
      <w:r w:rsidR="0073116D" w:rsidRPr="00772EAF">
        <w:rPr>
          <w:rFonts w:ascii="Times New Roman"/>
          <w:kern w:val="0"/>
          <w:lang w:val="en-GB" w:eastAsia="zh-HK"/>
        </w:rPr>
        <w:t xml:space="preserve"> </w:t>
      </w:r>
      <w:r w:rsidRPr="00772EAF">
        <w:rPr>
          <w:rFonts w:ascii="Times New Roman"/>
          <w:kern w:val="0"/>
          <w:lang w:val="en-GB" w:eastAsia="zh-HK"/>
        </w:rPr>
        <w:t xml:space="preserve">in real terms </w:t>
      </w:r>
      <w:r w:rsidR="008E0C93" w:rsidRPr="00772EAF">
        <w:rPr>
          <w:rFonts w:ascii="Times New Roman"/>
          <w:kern w:val="0"/>
          <w:lang w:val="en-GB" w:eastAsia="zh-HK"/>
        </w:rPr>
        <w:t>in the first quarter over a year earlier</w:t>
      </w:r>
      <w:r w:rsidR="0073116D" w:rsidRPr="00772EAF">
        <w:rPr>
          <w:rFonts w:ascii="Times New Roman"/>
          <w:kern w:val="0"/>
          <w:lang w:val="en-GB" w:eastAsia="zh-HK"/>
        </w:rPr>
        <w:t xml:space="preserve">, </w:t>
      </w:r>
      <w:r w:rsidR="008E0C93" w:rsidRPr="00772EAF">
        <w:rPr>
          <w:rFonts w:ascii="Times New Roman"/>
          <w:kern w:val="0"/>
          <w:lang w:val="en-GB" w:eastAsia="zh-HK"/>
        </w:rPr>
        <w:t xml:space="preserve">after </w:t>
      </w:r>
      <w:r w:rsidR="009A4955" w:rsidRPr="00772EAF">
        <w:rPr>
          <w:rFonts w:ascii="Times New Roman"/>
          <w:kern w:val="0"/>
          <w:lang w:val="en-GB" w:eastAsia="zh-HK"/>
        </w:rPr>
        <w:t xml:space="preserve">rising </w:t>
      </w:r>
      <w:r w:rsidR="008E0C93" w:rsidRPr="00772EAF">
        <w:rPr>
          <w:rFonts w:ascii="Times New Roman"/>
          <w:kern w:val="0"/>
          <w:lang w:val="en-GB" w:eastAsia="zh-HK"/>
        </w:rPr>
        <w:t xml:space="preserve">by </w:t>
      </w:r>
      <w:r w:rsidR="00AB503B" w:rsidRPr="00772EAF">
        <w:rPr>
          <w:rFonts w:ascii="Times New Roman"/>
          <w:kern w:val="0"/>
          <w:lang w:val="en-GB" w:eastAsia="zh-HK"/>
        </w:rPr>
        <w:t>4.7%</w:t>
      </w:r>
      <w:r w:rsidR="008E0C93" w:rsidRPr="00772EAF">
        <w:rPr>
          <w:rFonts w:ascii="Times New Roman"/>
          <w:kern w:val="0"/>
          <w:lang w:val="en-GB" w:eastAsia="zh-HK"/>
        </w:rPr>
        <w:t xml:space="preserve"> in the preceding quarter</w:t>
      </w:r>
      <w:r w:rsidR="0073116D" w:rsidRPr="00772EAF">
        <w:rPr>
          <w:rFonts w:ascii="Times New Roman"/>
          <w:kern w:val="0"/>
          <w:lang w:val="en-GB" w:eastAsia="zh-HK"/>
        </w:rPr>
        <w:t xml:space="preserve">.  </w:t>
      </w:r>
      <w:r w:rsidR="007F0871" w:rsidRPr="00772EAF">
        <w:rPr>
          <w:rFonts w:ascii="Times New Roman"/>
          <w:kern w:val="0"/>
          <w:lang w:val="en-GB" w:eastAsia="zh-HK"/>
        </w:rPr>
        <w:t>B</w:t>
      </w:r>
      <w:r w:rsidR="001F74EC" w:rsidRPr="00772EAF">
        <w:rPr>
          <w:rFonts w:ascii="Times New Roman"/>
          <w:kern w:val="0"/>
          <w:lang w:val="en-GB" w:eastAsia="zh-HK"/>
        </w:rPr>
        <w:t xml:space="preserve">road-based growth </w:t>
      </w:r>
      <w:r w:rsidR="007F0871" w:rsidRPr="00772EAF">
        <w:rPr>
          <w:rFonts w:ascii="Times New Roman"/>
          <w:kern w:val="0"/>
          <w:lang w:val="en-GB" w:eastAsia="zh-HK"/>
        </w:rPr>
        <w:t xml:space="preserve">was seen </w:t>
      </w:r>
      <w:r w:rsidR="001F74EC" w:rsidRPr="00772EAF">
        <w:rPr>
          <w:rFonts w:ascii="Times New Roman"/>
          <w:kern w:val="0"/>
          <w:lang w:val="en-GB" w:eastAsia="zh-HK"/>
        </w:rPr>
        <w:t xml:space="preserve">across </w:t>
      </w:r>
      <w:r w:rsidR="00B72015">
        <w:rPr>
          <w:rFonts w:ascii="Times New Roman"/>
          <w:kern w:val="0"/>
          <w:lang w:val="en-GB" w:eastAsia="zh-HK"/>
        </w:rPr>
        <w:t xml:space="preserve">all </w:t>
      </w:r>
      <w:r w:rsidR="001F74EC" w:rsidRPr="00772EAF">
        <w:rPr>
          <w:rFonts w:ascii="Times New Roman"/>
          <w:kern w:val="0"/>
          <w:lang w:val="en-GB" w:eastAsia="zh-HK"/>
        </w:rPr>
        <w:t xml:space="preserve">major </w:t>
      </w:r>
      <w:r w:rsidR="00052254" w:rsidRPr="00772EAF">
        <w:rPr>
          <w:rFonts w:ascii="Times New Roman"/>
          <w:kern w:val="0"/>
          <w:lang w:val="en-GB" w:eastAsia="zh-HK"/>
        </w:rPr>
        <w:t>service groups</w:t>
      </w:r>
      <w:r w:rsidR="001F74EC" w:rsidRPr="00772EAF">
        <w:rPr>
          <w:rFonts w:ascii="Times New Roman"/>
          <w:kern w:val="0"/>
          <w:lang w:val="en-GB" w:eastAsia="zh-HK"/>
        </w:rPr>
        <w:t xml:space="preserve">, </w:t>
      </w:r>
      <w:r w:rsidR="00CC4D0A">
        <w:rPr>
          <w:rFonts w:ascii="Times New Roman"/>
          <w:kern w:val="0"/>
          <w:lang w:val="en-GB" w:eastAsia="zh-HK"/>
        </w:rPr>
        <w:t xml:space="preserve">including </w:t>
      </w:r>
      <w:r w:rsidR="001F74EC" w:rsidRPr="00772EAF">
        <w:rPr>
          <w:rFonts w:ascii="Times New Roman"/>
          <w:kern w:val="0"/>
          <w:lang w:val="en-GB" w:eastAsia="zh-HK"/>
        </w:rPr>
        <w:t>travel, transport</w:t>
      </w:r>
      <w:r w:rsidR="002D7C44">
        <w:rPr>
          <w:rFonts w:ascii="Times New Roman"/>
          <w:kern w:val="0"/>
          <w:lang w:val="en-GB" w:eastAsia="zh-HK"/>
        </w:rPr>
        <w:t>,</w:t>
      </w:r>
      <w:r w:rsidR="002D7C44" w:rsidRPr="002D7C44">
        <w:rPr>
          <w:rFonts w:ascii="Times New Roman"/>
          <w:kern w:val="0"/>
          <w:lang w:val="en-GB" w:eastAsia="zh-HK"/>
        </w:rPr>
        <w:t xml:space="preserve"> </w:t>
      </w:r>
      <w:r w:rsidR="002D7C44" w:rsidRPr="00772EAF">
        <w:rPr>
          <w:rFonts w:ascii="Times New Roman"/>
          <w:kern w:val="0"/>
          <w:lang w:val="en-GB" w:eastAsia="zh-HK"/>
        </w:rPr>
        <w:t>financial</w:t>
      </w:r>
      <w:r w:rsidR="008503CB">
        <w:rPr>
          <w:rFonts w:ascii="Times New Roman"/>
          <w:kern w:val="0"/>
          <w:lang w:val="en-GB" w:eastAsia="zh-HK"/>
        </w:rPr>
        <w:t xml:space="preserve"> services</w:t>
      </w:r>
      <w:r w:rsidR="002D7C44">
        <w:rPr>
          <w:rFonts w:ascii="Times New Roman"/>
          <w:kern w:val="0"/>
          <w:lang w:val="en-GB" w:eastAsia="zh-HK"/>
        </w:rPr>
        <w:t>,</w:t>
      </w:r>
      <w:r w:rsidR="001F74EC" w:rsidRPr="00772EAF">
        <w:rPr>
          <w:rFonts w:ascii="Times New Roman"/>
          <w:kern w:val="0"/>
          <w:lang w:val="en-GB" w:eastAsia="zh-HK"/>
        </w:rPr>
        <w:t xml:space="preserve"> </w:t>
      </w:r>
      <w:r w:rsidR="008503CB">
        <w:rPr>
          <w:rFonts w:ascii="Times New Roman"/>
          <w:kern w:val="0"/>
          <w:lang w:val="en-GB" w:eastAsia="zh-HK"/>
        </w:rPr>
        <w:t xml:space="preserve">and </w:t>
      </w:r>
      <w:r w:rsidR="002D7C44">
        <w:rPr>
          <w:rFonts w:ascii="Times New Roman"/>
          <w:kern w:val="0"/>
          <w:lang w:val="en-GB" w:eastAsia="zh-HK"/>
        </w:rPr>
        <w:t xml:space="preserve">business </w:t>
      </w:r>
      <w:r w:rsidR="001F74EC" w:rsidRPr="00772EAF">
        <w:rPr>
          <w:rFonts w:ascii="Times New Roman"/>
          <w:kern w:val="0"/>
          <w:lang w:val="en-GB" w:eastAsia="zh-HK"/>
        </w:rPr>
        <w:t xml:space="preserve">and </w:t>
      </w:r>
      <w:r w:rsidR="002D7C44">
        <w:rPr>
          <w:rFonts w:ascii="Times New Roman"/>
          <w:kern w:val="0"/>
          <w:lang w:val="en-GB" w:eastAsia="zh-HK"/>
        </w:rPr>
        <w:t>other</w:t>
      </w:r>
      <w:r w:rsidR="001F74EC" w:rsidRPr="00772EAF">
        <w:rPr>
          <w:rFonts w:ascii="Times New Roman"/>
          <w:kern w:val="0"/>
          <w:lang w:val="en-GB" w:eastAsia="zh-HK"/>
        </w:rPr>
        <w:t xml:space="preserve"> services</w:t>
      </w:r>
      <w:r w:rsidR="00052254" w:rsidRPr="00772EAF">
        <w:rPr>
          <w:rFonts w:ascii="Times New Roman"/>
          <w:kern w:val="0"/>
          <w:lang w:val="en-GB" w:eastAsia="zh-HK"/>
        </w:rPr>
        <w:t xml:space="preserve"> </w:t>
      </w:r>
      <w:r w:rsidR="00052254" w:rsidRPr="00772EAF">
        <w:rPr>
          <w:rFonts w:ascii="Times New Roman"/>
          <w:kern w:val="0"/>
          <w:lang w:val="en-GB"/>
        </w:rPr>
        <w:t xml:space="preserve">(See </w:t>
      </w:r>
      <w:r w:rsidR="00052254" w:rsidRPr="00772EAF">
        <w:rPr>
          <w:rFonts w:ascii="Times New Roman"/>
          <w:b/>
          <w:i/>
          <w:kern w:val="0"/>
          <w:lang w:val="en-GB"/>
        </w:rPr>
        <w:t>Chapter</w:t>
      </w:r>
      <w:r w:rsidR="009F4203" w:rsidRPr="00772EAF">
        <w:rPr>
          <w:rFonts w:ascii="Times New Roman"/>
          <w:b/>
          <w:i/>
          <w:kern w:val="0"/>
          <w:lang w:val="en-GB"/>
        </w:rPr>
        <w:t> </w:t>
      </w:r>
      <w:r w:rsidR="00052254" w:rsidRPr="00772EAF">
        <w:rPr>
          <w:rFonts w:ascii="Times New Roman"/>
          <w:b/>
          <w:i/>
          <w:kern w:val="0"/>
          <w:lang w:val="en-GB"/>
        </w:rPr>
        <w:t>2</w:t>
      </w:r>
      <w:r w:rsidR="00052254" w:rsidRPr="00772EAF">
        <w:rPr>
          <w:rFonts w:ascii="Times New Roman"/>
          <w:kern w:val="0"/>
          <w:lang w:val="en-GB"/>
        </w:rPr>
        <w:t xml:space="preserve"> on the external sector)</w:t>
      </w:r>
      <w:r w:rsidR="001F74EC" w:rsidRPr="00772EAF">
        <w:rPr>
          <w:rFonts w:ascii="Times New Roman"/>
          <w:kern w:val="0"/>
          <w:lang w:val="en-GB" w:eastAsia="zh-HK"/>
        </w:rPr>
        <w:t>.</w:t>
      </w:r>
      <w:r w:rsidR="006063B5" w:rsidRPr="00772EAF">
        <w:rPr>
          <w:rFonts w:ascii="Times New Roman"/>
          <w:kern w:val="0"/>
          <w:lang w:val="en-GB" w:eastAsia="zh-HK"/>
        </w:rPr>
        <w:t xml:space="preserve">  </w:t>
      </w:r>
    </w:p>
    <w:p w14:paraId="48689238" w14:textId="77777777" w:rsidR="00507FC4" w:rsidRPr="00772EAF" w:rsidRDefault="00507FC4" w:rsidP="00924FD8">
      <w:pPr>
        <w:pStyle w:val="a5"/>
        <w:tabs>
          <w:tab w:val="left" w:pos="1260"/>
        </w:tabs>
        <w:ind w:right="26"/>
        <w:jc w:val="both"/>
        <w:rPr>
          <w:rFonts w:ascii="Times New Roman"/>
          <w:lang w:eastAsia="zh-HK"/>
        </w:rPr>
      </w:pPr>
    </w:p>
    <w:p w14:paraId="42686682" w14:textId="77777777" w:rsidR="0018423A" w:rsidRPr="00772EAF" w:rsidRDefault="0018423A" w:rsidP="0018423A">
      <w:pPr>
        <w:pStyle w:val="a5"/>
        <w:pageBreakBefore/>
        <w:tabs>
          <w:tab w:val="left" w:pos="1260"/>
        </w:tabs>
        <w:ind w:right="28"/>
        <w:jc w:val="center"/>
        <w:rPr>
          <w:rFonts w:ascii="Times New Roman"/>
          <w:b/>
          <w:szCs w:val="28"/>
          <w:lang w:val="en-GB"/>
        </w:rPr>
      </w:pPr>
      <w:r w:rsidRPr="00772EAF">
        <w:rPr>
          <w:rFonts w:ascii="Times New Roman"/>
          <w:b/>
          <w:szCs w:val="28"/>
          <w:lang w:val="en-GB"/>
        </w:rPr>
        <w:lastRenderedPageBreak/>
        <w:t xml:space="preserve">Table </w:t>
      </w:r>
      <w:proofErr w:type="gramStart"/>
      <w:r w:rsidRPr="00772EAF">
        <w:rPr>
          <w:rFonts w:ascii="Times New Roman"/>
          <w:b/>
          <w:szCs w:val="28"/>
          <w:lang w:val="en-GB"/>
        </w:rPr>
        <w:t>1.1 :</w:t>
      </w:r>
      <w:proofErr w:type="gramEnd"/>
      <w:r w:rsidRPr="00772EAF">
        <w:rPr>
          <w:rFonts w:ascii="Times New Roman"/>
          <w:b/>
          <w:szCs w:val="28"/>
          <w:lang w:val="en-GB"/>
        </w:rPr>
        <w:t xml:space="preserve"> Gross Domestic Product</w:t>
      </w:r>
      <w:r w:rsidRPr="00772EAF">
        <w:rPr>
          <w:rFonts w:ascii="Times New Roman"/>
          <w:b/>
          <w:szCs w:val="28"/>
          <w:lang w:val="en-GB" w:eastAsia="zh-HK"/>
        </w:rPr>
        <w:t>,</w:t>
      </w:r>
      <w:r w:rsidRPr="00772EAF">
        <w:rPr>
          <w:rFonts w:ascii="Times New Roman"/>
          <w:b/>
          <w:szCs w:val="28"/>
          <w:lang w:val="en-GB"/>
        </w:rPr>
        <w:t xml:space="preserve"> its main expenditure components</w:t>
      </w:r>
    </w:p>
    <w:p w14:paraId="11708ED8" w14:textId="550C23B2" w:rsidR="0018423A" w:rsidRPr="00772EAF" w:rsidRDefault="0018423A" w:rsidP="00006012">
      <w:pPr>
        <w:tabs>
          <w:tab w:val="left" w:pos="3168"/>
          <w:tab w:val="left" w:pos="4032"/>
          <w:tab w:val="center" w:pos="5832"/>
        </w:tabs>
        <w:snapToGrid w:val="0"/>
        <w:spacing w:line="320" w:lineRule="exact"/>
        <w:ind w:right="27"/>
        <w:jc w:val="center"/>
        <w:rPr>
          <w:b/>
          <w:sz w:val="28"/>
          <w:szCs w:val="28"/>
        </w:rPr>
      </w:pPr>
      <w:r w:rsidRPr="00772EAF">
        <w:rPr>
          <w:b/>
          <w:sz w:val="28"/>
          <w:szCs w:val="28"/>
        </w:rPr>
        <w:t>and the main price indicators</w:t>
      </w:r>
    </w:p>
    <w:tbl>
      <w:tblPr>
        <w:tblW w:w="4324" w:type="pct"/>
        <w:jc w:val="center"/>
        <w:tblCellMar>
          <w:left w:w="28" w:type="dxa"/>
          <w:right w:w="28" w:type="dxa"/>
        </w:tblCellMar>
        <w:tblLook w:val="0000" w:firstRow="0" w:lastRow="0" w:firstColumn="0" w:lastColumn="0" w:noHBand="0" w:noVBand="0"/>
      </w:tblPr>
      <w:tblGrid>
        <w:gridCol w:w="3392"/>
        <w:gridCol w:w="734"/>
        <w:gridCol w:w="734"/>
        <w:gridCol w:w="734"/>
        <w:gridCol w:w="734"/>
        <w:gridCol w:w="743"/>
        <w:gridCol w:w="735"/>
      </w:tblGrid>
      <w:tr w:rsidR="0018423A" w:rsidRPr="00772EAF" w14:paraId="5BADA5DC" w14:textId="77777777" w:rsidTr="0018423A">
        <w:trPr>
          <w:jc w:val="center"/>
        </w:trPr>
        <w:tc>
          <w:tcPr>
            <w:tcW w:w="2173" w:type="pct"/>
          </w:tcPr>
          <w:p w14:paraId="2624BE33" w14:textId="77777777" w:rsidR="0018423A" w:rsidRPr="00772EAF" w:rsidRDefault="0018423A" w:rsidP="00EA0CDA">
            <w:pPr>
              <w:tabs>
                <w:tab w:val="left" w:pos="1080"/>
              </w:tabs>
              <w:snapToGrid w:val="0"/>
              <w:spacing w:line="230" w:lineRule="exact"/>
              <w:ind w:right="-108"/>
              <w:rPr>
                <w:i/>
                <w:sz w:val="22"/>
                <w:szCs w:val="22"/>
              </w:rPr>
            </w:pPr>
          </w:p>
        </w:tc>
        <w:tc>
          <w:tcPr>
            <w:tcW w:w="470" w:type="pct"/>
          </w:tcPr>
          <w:p w14:paraId="6AA17A2D" w14:textId="77777777" w:rsidR="0018423A" w:rsidRPr="00772EAF" w:rsidRDefault="0018423A" w:rsidP="00EA0CDA">
            <w:pPr>
              <w:pStyle w:val="a7"/>
              <w:tabs>
                <w:tab w:val="decimal" w:pos="492"/>
              </w:tabs>
              <w:spacing w:line="230" w:lineRule="exact"/>
              <w:ind w:right="-15"/>
              <w:jc w:val="center"/>
              <w:rPr>
                <w:rFonts w:ascii="Times New Roman"/>
                <w:sz w:val="22"/>
                <w:szCs w:val="22"/>
                <w:u w:val="single"/>
                <w:lang w:val="en-GB"/>
              </w:rPr>
            </w:pPr>
            <w:r w:rsidRPr="00772EAF">
              <w:rPr>
                <w:rFonts w:ascii="Times New Roman"/>
                <w:sz w:val="22"/>
                <w:szCs w:val="22"/>
                <w:u w:val="single"/>
                <w:lang w:val="en-GB"/>
              </w:rPr>
              <w:t>2025</w:t>
            </w:r>
            <w:r w:rsidRPr="00772EAF">
              <w:rPr>
                <w:rFonts w:ascii="Times New Roman"/>
                <w:sz w:val="22"/>
                <w:szCs w:val="22"/>
                <w:vertAlign w:val="superscript"/>
                <w:lang w:val="en-GB"/>
              </w:rPr>
              <w:t>#</w:t>
            </w:r>
          </w:p>
        </w:tc>
        <w:tc>
          <w:tcPr>
            <w:tcW w:w="1886" w:type="pct"/>
            <w:gridSpan w:val="4"/>
          </w:tcPr>
          <w:p w14:paraId="4FD8ED68" w14:textId="77777777" w:rsidR="0018423A" w:rsidRPr="00772EAF" w:rsidRDefault="0018423A" w:rsidP="00EA0CDA">
            <w:pPr>
              <w:pStyle w:val="a7"/>
              <w:tabs>
                <w:tab w:val="decimal" w:pos="492"/>
              </w:tabs>
              <w:spacing w:line="230" w:lineRule="exact"/>
              <w:ind w:right="-15"/>
              <w:jc w:val="center"/>
              <w:rPr>
                <w:rFonts w:ascii="Times New Roman"/>
                <w:sz w:val="22"/>
                <w:szCs w:val="22"/>
                <w:u w:val="single"/>
                <w:lang w:val="en-GB"/>
              </w:rPr>
            </w:pPr>
            <w:r w:rsidRPr="00772EAF">
              <w:rPr>
                <w:rFonts w:ascii="Times New Roman"/>
                <w:sz w:val="22"/>
                <w:szCs w:val="22"/>
                <w:u w:val="single"/>
                <w:lang w:val="en-GB"/>
              </w:rPr>
              <w:t>2025</w:t>
            </w:r>
          </w:p>
        </w:tc>
        <w:tc>
          <w:tcPr>
            <w:tcW w:w="471" w:type="pct"/>
          </w:tcPr>
          <w:p w14:paraId="50189F8C" w14:textId="77777777" w:rsidR="0018423A" w:rsidRPr="00772EAF" w:rsidRDefault="0018423A" w:rsidP="00EA0CDA">
            <w:pPr>
              <w:pStyle w:val="a7"/>
              <w:tabs>
                <w:tab w:val="decimal" w:pos="408"/>
              </w:tabs>
              <w:spacing w:line="230" w:lineRule="exact"/>
              <w:jc w:val="center"/>
              <w:rPr>
                <w:rFonts w:ascii="Times New Roman"/>
                <w:sz w:val="22"/>
                <w:szCs w:val="22"/>
                <w:u w:val="single"/>
                <w:lang w:val="en-GB"/>
              </w:rPr>
            </w:pPr>
            <w:r w:rsidRPr="00772EAF">
              <w:rPr>
                <w:rFonts w:ascii="Times New Roman"/>
                <w:sz w:val="22"/>
                <w:szCs w:val="22"/>
                <w:u w:val="single"/>
                <w:lang w:val="en-GB"/>
              </w:rPr>
              <w:t>2026</w:t>
            </w:r>
          </w:p>
        </w:tc>
      </w:tr>
      <w:tr w:rsidR="0018423A" w:rsidRPr="00772EAF" w14:paraId="7506DBDC" w14:textId="77777777" w:rsidTr="0018423A">
        <w:trPr>
          <w:jc w:val="center"/>
        </w:trPr>
        <w:tc>
          <w:tcPr>
            <w:tcW w:w="2173" w:type="pct"/>
          </w:tcPr>
          <w:p w14:paraId="2FC0C742" w14:textId="77777777" w:rsidR="0018423A" w:rsidRPr="00772EAF" w:rsidRDefault="0018423A" w:rsidP="00EA0CDA">
            <w:pPr>
              <w:tabs>
                <w:tab w:val="left" w:pos="1080"/>
              </w:tabs>
              <w:snapToGrid w:val="0"/>
              <w:spacing w:line="230" w:lineRule="exact"/>
              <w:ind w:right="-108"/>
              <w:rPr>
                <w:i/>
                <w:sz w:val="22"/>
                <w:szCs w:val="22"/>
              </w:rPr>
            </w:pPr>
          </w:p>
        </w:tc>
        <w:tc>
          <w:tcPr>
            <w:tcW w:w="470" w:type="pct"/>
          </w:tcPr>
          <w:p w14:paraId="11A8FCC1" w14:textId="77777777" w:rsidR="0018423A" w:rsidRPr="00772EAF" w:rsidRDefault="0018423A" w:rsidP="00EA0CDA">
            <w:pPr>
              <w:pStyle w:val="a7"/>
              <w:tabs>
                <w:tab w:val="decimal" w:pos="492"/>
              </w:tabs>
              <w:spacing w:line="230" w:lineRule="exact"/>
              <w:ind w:right="-15"/>
              <w:jc w:val="both"/>
              <w:rPr>
                <w:rFonts w:ascii="Times New Roman"/>
                <w:sz w:val="22"/>
                <w:szCs w:val="22"/>
                <w:u w:val="single"/>
                <w:lang w:val="en-GB"/>
              </w:rPr>
            </w:pPr>
          </w:p>
        </w:tc>
        <w:tc>
          <w:tcPr>
            <w:tcW w:w="470" w:type="pct"/>
          </w:tcPr>
          <w:p w14:paraId="1AF5406C" w14:textId="77777777" w:rsidR="0018423A" w:rsidRPr="00772EAF" w:rsidRDefault="0018423A" w:rsidP="00EA0CDA">
            <w:pPr>
              <w:pStyle w:val="a7"/>
              <w:tabs>
                <w:tab w:val="decimal" w:pos="492"/>
              </w:tabs>
              <w:spacing w:line="230" w:lineRule="exact"/>
              <w:ind w:right="-15"/>
              <w:jc w:val="both"/>
              <w:rPr>
                <w:rFonts w:ascii="Times New Roman"/>
                <w:sz w:val="22"/>
                <w:szCs w:val="22"/>
                <w:u w:val="single"/>
                <w:lang w:val="en-GB"/>
              </w:rPr>
            </w:pPr>
            <w:r w:rsidRPr="00772EAF">
              <w:rPr>
                <w:rFonts w:ascii="Times New Roman"/>
                <w:sz w:val="22"/>
                <w:szCs w:val="22"/>
                <w:u w:val="single"/>
                <w:lang w:val="en-GB"/>
              </w:rPr>
              <w:t>Q1</w:t>
            </w:r>
            <w:r w:rsidRPr="00772EAF">
              <w:rPr>
                <w:rFonts w:ascii="Times New Roman"/>
                <w:sz w:val="22"/>
                <w:szCs w:val="22"/>
                <w:vertAlign w:val="superscript"/>
                <w:lang w:val="en-GB"/>
              </w:rPr>
              <w:t>#</w:t>
            </w:r>
          </w:p>
        </w:tc>
        <w:tc>
          <w:tcPr>
            <w:tcW w:w="470" w:type="pct"/>
          </w:tcPr>
          <w:p w14:paraId="4DB52D93" w14:textId="77777777" w:rsidR="0018423A" w:rsidRPr="00772EAF" w:rsidRDefault="0018423A" w:rsidP="00EA0CDA">
            <w:pPr>
              <w:pStyle w:val="a7"/>
              <w:tabs>
                <w:tab w:val="decimal" w:pos="492"/>
              </w:tabs>
              <w:spacing w:line="230" w:lineRule="exact"/>
              <w:ind w:right="-15"/>
              <w:jc w:val="both"/>
              <w:rPr>
                <w:rFonts w:ascii="Times New Roman"/>
                <w:sz w:val="22"/>
                <w:szCs w:val="22"/>
                <w:u w:val="single"/>
                <w:lang w:val="en-GB"/>
              </w:rPr>
            </w:pPr>
            <w:r w:rsidRPr="00772EAF">
              <w:rPr>
                <w:rFonts w:ascii="Times New Roman"/>
                <w:sz w:val="22"/>
                <w:szCs w:val="22"/>
                <w:u w:val="single"/>
                <w:lang w:val="en-GB"/>
              </w:rPr>
              <w:t>Q2</w:t>
            </w:r>
            <w:r w:rsidRPr="00772EAF">
              <w:rPr>
                <w:rFonts w:ascii="Times New Roman"/>
                <w:sz w:val="22"/>
                <w:szCs w:val="22"/>
                <w:vertAlign w:val="superscript"/>
                <w:lang w:val="en-GB"/>
              </w:rPr>
              <w:t>#</w:t>
            </w:r>
          </w:p>
        </w:tc>
        <w:tc>
          <w:tcPr>
            <w:tcW w:w="470" w:type="pct"/>
          </w:tcPr>
          <w:p w14:paraId="3AA23F0A" w14:textId="77777777" w:rsidR="0018423A" w:rsidRPr="00772EAF" w:rsidRDefault="0018423A" w:rsidP="00EA0CDA">
            <w:pPr>
              <w:pStyle w:val="a7"/>
              <w:tabs>
                <w:tab w:val="decimal" w:pos="492"/>
              </w:tabs>
              <w:spacing w:line="230" w:lineRule="exact"/>
              <w:ind w:right="-15"/>
              <w:jc w:val="both"/>
              <w:rPr>
                <w:rFonts w:ascii="Times New Roman"/>
                <w:sz w:val="22"/>
                <w:szCs w:val="22"/>
                <w:u w:val="single"/>
                <w:lang w:val="en-GB"/>
              </w:rPr>
            </w:pPr>
            <w:r w:rsidRPr="00772EAF">
              <w:rPr>
                <w:rFonts w:ascii="Times New Roman"/>
                <w:sz w:val="22"/>
                <w:szCs w:val="22"/>
                <w:u w:val="single"/>
                <w:lang w:val="en-GB"/>
              </w:rPr>
              <w:t>Q3</w:t>
            </w:r>
            <w:r w:rsidRPr="00772EAF">
              <w:rPr>
                <w:rFonts w:ascii="Times New Roman"/>
                <w:sz w:val="22"/>
                <w:szCs w:val="22"/>
                <w:vertAlign w:val="superscript"/>
                <w:lang w:val="en-GB"/>
              </w:rPr>
              <w:t>#</w:t>
            </w:r>
          </w:p>
        </w:tc>
        <w:tc>
          <w:tcPr>
            <w:tcW w:w="476" w:type="pct"/>
            <w:vAlign w:val="center"/>
          </w:tcPr>
          <w:p w14:paraId="7D5925EA" w14:textId="77777777" w:rsidR="0018423A" w:rsidRPr="00772EAF" w:rsidRDefault="0018423A" w:rsidP="00EA0CDA">
            <w:pPr>
              <w:pStyle w:val="a7"/>
              <w:tabs>
                <w:tab w:val="decimal" w:pos="492"/>
              </w:tabs>
              <w:spacing w:line="230" w:lineRule="exact"/>
              <w:ind w:right="-15"/>
              <w:jc w:val="both"/>
              <w:rPr>
                <w:rFonts w:ascii="Times New Roman"/>
                <w:sz w:val="22"/>
                <w:szCs w:val="22"/>
                <w:u w:val="single"/>
                <w:lang w:val="en-GB"/>
              </w:rPr>
            </w:pPr>
            <w:r w:rsidRPr="00772EAF">
              <w:rPr>
                <w:rFonts w:ascii="Times New Roman"/>
                <w:sz w:val="22"/>
                <w:szCs w:val="22"/>
                <w:u w:val="single"/>
                <w:lang w:val="en-GB"/>
              </w:rPr>
              <w:t>Q4</w:t>
            </w:r>
            <w:r w:rsidRPr="00772EAF">
              <w:rPr>
                <w:rFonts w:ascii="Times New Roman"/>
                <w:sz w:val="22"/>
                <w:szCs w:val="22"/>
                <w:vertAlign w:val="superscript"/>
                <w:lang w:val="en-GB"/>
              </w:rPr>
              <w:t>#</w:t>
            </w:r>
          </w:p>
        </w:tc>
        <w:tc>
          <w:tcPr>
            <w:tcW w:w="471" w:type="pct"/>
          </w:tcPr>
          <w:p w14:paraId="6010868E" w14:textId="77777777" w:rsidR="0018423A" w:rsidRPr="00772EAF" w:rsidRDefault="0018423A" w:rsidP="00EA0CDA">
            <w:pPr>
              <w:pStyle w:val="a7"/>
              <w:tabs>
                <w:tab w:val="decimal" w:pos="492"/>
              </w:tabs>
              <w:spacing w:line="230" w:lineRule="exact"/>
              <w:ind w:right="-15"/>
              <w:jc w:val="both"/>
              <w:rPr>
                <w:rFonts w:ascii="Times New Roman"/>
                <w:sz w:val="22"/>
                <w:szCs w:val="22"/>
                <w:u w:val="single"/>
                <w:lang w:val="en-GB"/>
              </w:rPr>
            </w:pPr>
            <w:r w:rsidRPr="00772EAF">
              <w:rPr>
                <w:rFonts w:ascii="Times New Roman"/>
                <w:sz w:val="22"/>
                <w:szCs w:val="22"/>
                <w:u w:val="single"/>
                <w:lang w:val="en-GB"/>
              </w:rPr>
              <w:t>Q1</w:t>
            </w:r>
            <w:r w:rsidRPr="00772EAF">
              <w:rPr>
                <w:rFonts w:ascii="Times New Roman"/>
                <w:sz w:val="22"/>
                <w:szCs w:val="22"/>
                <w:vertAlign w:val="superscript"/>
                <w:lang w:val="en-GB"/>
              </w:rPr>
              <w:t>#</w:t>
            </w:r>
          </w:p>
        </w:tc>
      </w:tr>
      <w:tr w:rsidR="0018423A" w:rsidRPr="00772EAF" w14:paraId="428EDFBF" w14:textId="77777777" w:rsidTr="007A623A">
        <w:trPr>
          <w:trHeight w:val="227"/>
          <w:jc w:val="center"/>
        </w:trPr>
        <w:tc>
          <w:tcPr>
            <w:tcW w:w="2173" w:type="pct"/>
          </w:tcPr>
          <w:p w14:paraId="446DC799" w14:textId="77777777" w:rsidR="0018423A" w:rsidRPr="00772EAF" w:rsidRDefault="0018423A" w:rsidP="00EA0CDA">
            <w:pPr>
              <w:tabs>
                <w:tab w:val="left" w:pos="1080"/>
              </w:tabs>
              <w:snapToGrid w:val="0"/>
              <w:spacing w:line="230" w:lineRule="exact"/>
              <w:ind w:right="-108"/>
              <w:rPr>
                <w:i/>
                <w:sz w:val="22"/>
                <w:szCs w:val="22"/>
              </w:rPr>
            </w:pPr>
          </w:p>
        </w:tc>
        <w:tc>
          <w:tcPr>
            <w:tcW w:w="2827" w:type="pct"/>
            <w:gridSpan w:val="6"/>
          </w:tcPr>
          <w:p w14:paraId="66A0D16B" w14:textId="70A65075" w:rsidR="0018423A" w:rsidRPr="00772EAF" w:rsidRDefault="0018423A" w:rsidP="007A623A">
            <w:pPr>
              <w:pStyle w:val="a7"/>
              <w:tabs>
                <w:tab w:val="decimal" w:pos="326"/>
              </w:tabs>
              <w:spacing w:line="230" w:lineRule="exact"/>
              <w:ind w:right="-15"/>
              <w:jc w:val="center"/>
              <w:rPr>
                <w:rFonts w:ascii="Times New Roman"/>
                <w:sz w:val="22"/>
                <w:szCs w:val="22"/>
                <w:lang w:val="en-GB"/>
              </w:rPr>
            </w:pPr>
            <w:r w:rsidRPr="00772EAF">
              <w:rPr>
                <w:rFonts w:ascii="Times New Roman"/>
                <w:sz w:val="22"/>
                <w:szCs w:val="22"/>
                <w:lang w:val="en-GB"/>
              </w:rPr>
              <w:t>year-on-year rate of change (%)</w:t>
            </w:r>
          </w:p>
        </w:tc>
      </w:tr>
      <w:tr w:rsidR="0018423A" w:rsidRPr="00772EAF" w14:paraId="5E8FEBD1" w14:textId="77777777" w:rsidTr="0018423A">
        <w:trPr>
          <w:trHeight w:val="626"/>
          <w:jc w:val="center"/>
        </w:trPr>
        <w:tc>
          <w:tcPr>
            <w:tcW w:w="2173" w:type="pct"/>
          </w:tcPr>
          <w:p w14:paraId="232D84CE" w14:textId="77777777" w:rsidR="0018423A" w:rsidRPr="00772EAF" w:rsidRDefault="0018423A" w:rsidP="00EA0CDA">
            <w:pPr>
              <w:tabs>
                <w:tab w:val="left" w:pos="1080"/>
              </w:tabs>
              <w:snapToGrid w:val="0"/>
              <w:spacing w:line="230" w:lineRule="exact"/>
              <w:ind w:right="-108"/>
              <w:rPr>
                <w:i/>
                <w:sz w:val="22"/>
                <w:szCs w:val="22"/>
              </w:rPr>
            </w:pPr>
            <w:r w:rsidRPr="00772EAF">
              <w:rPr>
                <w:i/>
                <w:sz w:val="22"/>
                <w:szCs w:val="22"/>
              </w:rPr>
              <w:t>Change in real terms of GDP and</w:t>
            </w:r>
          </w:p>
          <w:p w14:paraId="244C8C4F" w14:textId="77777777" w:rsidR="0018423A" w:rsidRPr="00772EAF" w:rsidRDefault="0018423A" w:rsidP="00EA0CDA">
            <w:pPr>
              <w:pStyle w:val="a7"/>
              <w:tabs>
                <w:tab w:val="right" w:pos="647"/>
              </w:tabs>
              <w:spacing w:line="230" w:lineRule="exact"/>
              <w:ind w:left="21" w:hanging="21"/>
              <w:rPr>
                <w:rFonts w:ascii="Times New Roman"/>
                <w:i/>
                <w:sz w:val="22"/>
                <w:szCs w:val="22"/>
                <w:u w:val="single"/>
                <w:lang w:val="en-GB"/>
              </w:rPr>
            </w:pPr>
            <w:r w:rsidRPr="00772EAF">
              <w:rPr>
                <w:rFonts w:ascii="Times New Roman"/>
                <w:i/>
                <w:sz w:val="22"/>
                <w:szCs w:val="22"/>
                <w:u w:val="single"/>
                <w:lang w:val="en-GB"/>
              </w:rPr>
              <w:t>its main expenditure components (%)</w:t>
            </w:r>
          </w:p>
        </w:tc>
        <w:tc>
          <w:tcPr>
            <w:tcW w:w="470" w:type="pct"/>
          </w:tcPr>
          <w:p w14:paraId="27AF7264" w14:textId="77777777" w:rsidR="0018423A" w:rsidRPr="00772EAF" w:rsidRDefault="0018423A" w:rsidP="00EA0CDA">
            <w:pPr>
              <w:pStyle w:val="a7"/>
              <w:tabs>
                <w:tab w:val="decimal" w:pos="326"/>
              </w:tabs>
              <w:spacing w:line="230" w:lineRule="exact"/>
              <w:ind w:right="-15"/>
              <w:jc w:val="both"/>
              <w:rPr>
                <w:rFonts w:ascii="Times New Roman"/>
                <w:sz w:val="22"/>
                <w:szCs w:val="22"/>
                <w:lang w:val="en-GB"/>
              </w:rPr>
            </w:pPr>
          </w:p>
        </w:tc>
        <w:tc>
          <w:tcPr>
            <w:tcW w:w="470" w:type="pct"/>
          </w:tcPr>
          <w:p w14:paraId="10C428F1" w14:textId="77777777" w:rsidR="0018423A" w:rsidRPr="00772EAF" w:rsidRDefault="0018423A" w:rsidP="00EA0CDA">
            <w:pPr>
              <w:pStyle w:val="a7"/>
              <w:tabs>
                <w:tab w:val="decimal" w:pos="326"/>
              </w:tabs>
              <w:spacing w:line="230" w:lineRule="exact"/>
              <w:ind w:right="-15"/>
              <w:jc w:val="both"/>
              <w:rPr>
                <w:rFonts w:ascii="Times New Roman"/>
                <w:sz w:val="22"/>
                <w:szCs w:val="22"/>
                <w:lang w:val="en-GB"/>
              </w:rPr>
            </w:pPr>
          </w:p>
        </w:tc>
        <w:tc>
          <w:tcPr>
            <w:tcW w:w="470" w:type="pct"/>
          </w:tcPr>
          <w:p w14:paraId="50636B62" w14:textId="77777777" w:rsidR="0018423A" w:rsidRPr="00772EAF" w:rsidRDefault="0018423A" w:rsidP="00EA0CDA">
            <w:pPr>
              <w:pStyle w:val="a7"/>
              <w:tabs>
                <w:tab w:val="decimal" w:pos="326"/>
              </w:tabs>
              <w:spacing w:line="230" w:lineRule="exact"/>
              <w:ind w:right="-15"/>
              <w:jc w:val="both"/>
              <w:rPr>
                <w:rFonts w:ascii="Times New Roman"/>
                <w:sz w:val="22"/>
                <w:szCs w:val="22"/>
                <w:lang w:val="en-GB"/>
              </w:rPr>
            </w:pPr>
          </w:p>
        </w:tc>
        <w:tc>
          <w:tcPr>
            <w:tcW w:w="470" w:type="pct"/>
          </w:tcPr>
          <w:p w14:paraId="111B7388" w14:textId="77777777" w:rsidR="0018423A" w:rsidRPr="00772EAF" w:rsidRDefault="0018423A" w:rsidP="00EA0CDA">
            <w:pPr>
              <w:pStyle w:val="a7"/>
              <w:tabs>
                <w:tab w:val="decimal" w:pos="326"/>
              </w:tabs>
              <w:spacing w:line="230" w:lineRule="exact"/>
              <w:ind w:right="-15"/>
              <w:jc w:val="both"/>
              <w:rPr>
                <w:rFonts w:ascii="Times New Roman"/>
                <w:sz w:val="22"/>
                <w:szCs w:val="22"/>
                <w:lang w:val="en-GB"/>
              </w:rPr>
            </w:pPr>
          </w:p>
        </w:tc>
        <w:tc>
          <w:tcPr>
            <w:tcW w:w="476" w:type="pct"/>
          </w:tcPr>
          <w:p w14:paraId="652BF595" w14:textId="77777777" w:rsidR="0018423A" w:rsidRPr="00772EAF" w:rsidRDefault="0018423A" w:rsidP="00EA0CDA">
            <w:pPr>
              <w:pStyle w:val="a7"/>
              <w:tabs>
                <w:tab w:val="decimal" w:pos="326"/>
              </w:tabs>
              <w:spacing w:line="230" w:lineRule="exact"/>
              <w:ind w:right="-15"/>
              <w:jc w:val="both"/>
              <w:rPr>
                <w:rFonts w:ascii="Times New Roman"/>
                <w:sz w:val="22"/>
                <w:szCs w:val="22"/>
                <w:lang w:val="en-GB"/>
              </w:rPr>
            </w:pPr>
          </w:p>
        </w:tc>
        <w:tc>
          <w:tcPr>
            <w:tcW w:w="471" w:type="pct"/>
          </w:tcPr>
          <w:p w14:paraId="6279326A" w14:textId="77777777" w:rsidR="0018423A" w:rsidRPr="00772EAF" w:rsidRDefault="0018423A" w:rsidP="00EA0CDA">
            <w:pPr>
              <w:pStyle w:val="a7"/>
              <w:tabs>
                <w:tab w:val="decimal" w:pos="326"/>
              </w:tabs>
              <w:spacing w:line="230" w:lineRule="exact"/>
              <w:ind w:right="-15"/>
              <w:jc w:val="both"/>
              <w:rPr>
                <w:rFonts w:ascii="Times New Roman"/>
                <w:sz w:val="22"/>
                <w:szCs w:val="22"/>
                <w:lang w:val="en-GB"/>
              </w:rPr>
            </w:pPr>
          </w:p>
        </w:tc>
      </w:tr>
      <w:tr w:rsidR="00E26891" w:rsidRPr="00772EAF" w14:paraId="31E3CB3E" w14:textId="77777777" w:rsidTr="0018423A">
        <w:trPr>
          <w:jc w:val="center"/>
        </w:trPr>
        <w:tc>
          <w:tcPr>
            <w:tcW w:w="2173" w:type="pct"/>
            <w:vAlign w:val="center"/>
          </w:tcPr>
          <w:p w14:paraId="52568C90" w14:textId="77777777" w:rsidR="00E26891" w:rsidRPr="00772EAF" w:rsidRDefault="00E26891" w:rsidP="00E26891">
            <w:pPr>
              <w:tabs>
                <w:tab w:val="decimal" w:pos="3150"/>
                <w:tab w:val="decimal" w:pos="3960"/>
                <w:tab w:val="decimal" w:pos="5040"/>
                <w:tab w:val="decimal" w:pos="5760"/>
                <w:tab w:val="decimal" w:pos="6480"/>
                <w:tab w:val="decimal" w:pos="7290"/>
                <w:tab w:val="decimal" w:pos="8280"/>
                <w:tab w:val="decimal" w:pos="9000"/>
              </w:tabs>
              <w:spacing w:line="230" w:lineRule="exact"/>
              <w:ind w:right="-108"/>
              <w:jc w:val="both"/>
              <w:rPr>
                <w:sz w:val="22"/>
                <w:szCs w:val="22"/>
              </w:rPr>
            </w:pPr>
            <w:r w:rsidRPr="00772EAF">
              <w:rPr>
                <w:sz w:val="22"/>
                <w:szCs w:val="22"/>
              </w:rPr>
              <w:t>Private consumption</w:t>
            </w:r>
          </w:p>
          <w:p w14:paraId="5D5B4FC5" w14:textId="77777777" w:rsidR="00E26891" w:rsidRPr="00772EAF" w:rsidRDefault="00E26891" w:rsidP="00E26891">
            <w:pPr>
              <w:tabs>
                <w:tab w:val="decimal" w:pos="3150"/>
                <w:tab w:val="decimal" w:pos="3960"/>
                <w:tab w:val="decimal" w:pos="5040"/>
                <w:tab w:val="decimal" w:pos="5760"/>
                <w:tab w:val="decimal" w:pos="6480"/>
                <w:tab w:val="decimal" w:pos="7290"/>
                <w:tab w:val="decimal" w:pos="8280"/>
                <w:tab w:val="decimal" w:pos="9000"/>
                <w:tab w:val="decimal" w:pos="9504"/>
              </w:tabs>
              <w:snapToGrid w:val="0"/>
              <w:spacing w:line="360" w:lineRule="auto"/>
              <w:ind w:right="-113"/>
              <w:jc w:val="both"/>
              <w:rPr>
                <w:sz w:val="22"/>
                <w:szCs w:val="22"/>
              </w:rPr>
            </w:pPr>
            <w:r w:rsidRPr="00772EAF">
              <w:rPr>
                <w:sz w:val="22"/>
                <w:szCs w:val="22"/>
              </w:rPr>
              <w:t xml:space="preserve">   </w:t>
            </w:r>
            <w:r w:rsidRPr="00772EAF">
              <w:rPr>
                <w:sz w:val="22"/>
                <w:szCs w:val="22"/>
                <w:lang w:eastAsia="zh-HK"/>
              </w:rPr>
              <w:t>E</w:t>
            </w:r>
            <w:r w:rsidRPr="00772EAF">
              <w:rPr>
                <w:sz w:val="22"/>
                <w:szCs w:val="22"/>
              </w:rPr>
              <w:t>xpenditure</w:t>
            </w:r>
          </w:p>
        </w:tc>
        <w:tc>
          <w:tcPr>
            <w:tcW w:w="470" w:type="pct"/>
          </w:tcPr>
          <w:p w14:paraId="13102225" w14:textId="21172FD2"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1.7</w:t>
            </w:r>
          </w:p>
        </w:tc>
        <w:tc>
          <w:tcPr>
            <w:tcW w:w="470" w:type="pct"/>
          </w:tcPr>
          <w:p w14:paraId="6CFA964B" w14:textId="6673E7BD"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-0.7</w:t>
            </w:r>
          </w:p>
          <w:p w14:paraId="6464A591" w14:textId="304EB62D"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(-0.5)</w:t>
            </w:r>
          </w:p>
        </w:tc>
        <w:tc>
          <w:tcPr>
            <w:tcW w:w="470" w:type="pct"/>
          </w:tcPr>
          <w:p w14:paraId="0430A24B" w14:textId="4ADC1E2E"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2.4</w:t>
            </w:r>
          </w:p>
          <w:p w14:paraId="58CEB8F6" w14:textId="77777777"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(2.7)</w:t>
            </w:r>
          </w:p>
        </w:tc>
        <w:tc>
          <w:tcPr>
            <w:tcW w:w="470" w:type="pct"/>
          </w:tcPr>
          <w:p w14:paraId="0D9AAB88" w14:textId="77777777"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2.4</w:t>
            </w:r>
          </w:p>
          <w:p w14:paraId="01B3450B" w14:textId="17B59D10"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(0.1)</w:t>
            </w:r>
          </w:p>
        </w:tc>
        <w:tc>
          <w:tcPr>
            <w:tcW w:w="476" w:type="pct"/>
          </w:tcPr>
          <w:p w14:paraId="556C7928" w14:textId="64E5B598"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2.5</w:t>
            </w:r>
          </w:p>
          <w:p w14:paraId="3D70DC49" w14:textId="5F9ECA42"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(0.4)</w:t>
            </w:r>
          </w:p>
        </w:tc>
        <w:tc>
          <w:tcPr>
            <w:tcW w:w="471" w:type="pct"/>
          </w:tcPr>
          <w:p w14:paraId="0506E5D8" w14:textId="77777777" w:rsidR="00E26891" w:rsidRPr="00304D6E" w:rsidRDefault="00E26891" w:rsidP="00E26891">
            <w:pPr>
              <w:widowControl/>
              <w:tabs>
                <w:tab w:val="decimal" w:pos="408"/>
              </w:tabs>
              <w:jc w:val="both"/>
              <w:rPr>
                <w:kern w:val="0"/>
                <w:sz w:val="22"/>
                <w:szCs w:val="22"/>
                <w:lang w:eastAsia="zh-HK"/>
              </w:rPr>
            </w:pPr>
            <w:r>
              <w:rPr>
                <w:kern w:val="0"/>
                <w:sz w:val="22"/>
                <w:szCs w:val="22"/>
                <w:lang w:eastAsia="zh-HK"/>
              </w:rPr>
              <w:t>4.9</w:t>
            </w:r>
          </w:p>
          <w:p w14:paraId="2C14B801" w14:textId="74AC3993" w:rsidR="00E26891" w:rsidRPr="00772EAF" w:rsidRDefault="00E26891" w:rsidP="00E26891">
            <w:pPr>
              <w:widowControl/>
              <w:tabs>
                <w:tab w:val="decimal" w:pos="408"/>
              </w:tabs>
              <w:jc w:val="both"/>
              <w:rPr>
                <w:kern w:val="0"/>
                <w:sz w:val="22"/>
                <w:szCs w:val="22"/>
                <w:highlight w:val="yellow"/>
                <w:lang w:eastAsia="zh-HK"/>
              </w:rPr>
            </w:pPr>
            <w:r w:rsidRPr="00304D6E">
              <w:rPr>
                <w:kern w:val="0"/>
                <w:sz w:val="22"/>
                <w:szCs w:val="22"/>
                <w:lang w:eastAsia="zh-HK"/>
              </w:rPr>
              <w:t>(1.</w:t>
            </w:r>
            <w:r>
              <w:rPr>
                <w:kern w:val="0"/>
                <w:sz w:val="22"/>
                <w:szCs w:val="22"/>
                <w:lang w:eastAsia="zh-HK"/>
              </w:rPr>
              <w:t>7</w:t>
            </w:r>
            <w:r w:rsidRPr="00304D6E">
              <w:rPr>
                <w:kern w:val="0"/>
                <w:sz w:val="22"/>
                <w:szCs w:val="22"/>
                <w:lang w:eastAsia="zh-HK"/>
              </w:rPr>
              <w:t>)</w:t>
            </w:r>
          </w:p>
        </w:tc>
      </w:tr>
      <w:tr w:rsidR="00E26891" w:rsidRPr="00772EAF" w14:paraId="1D45E340" w14:textId="77777777" w:rsidTr="0018423A">
        <w:trPr>
          <w:jc w:val="center"/>
        </w:trPr>
        <w:tc>
          <w:tcPr>
            <w:tcW w:w="2173" w:type="pct"/>
            <w:vAlign w:val="center"/>
          </w:tcPr>
          <w:p w14:paraId="0AF8CAF0" w14:textId="77777777" w:rsidR="00E26891" w:rsidRPr="00772EAF" w:rsidRDefault="00E26891" w:rsidP="00E26891">
            <w:pPr>
              <w:tabs>
                <w:tab w:val="decimal" w:pos="3150"/>
                <w:tab w:val="decimal" w:pos="3960"/>
                <w:tab w:val="decimal" w:pos="5040"/>
                <w:tab w:val="decimal" w:pos="5760"/>
                <w:tab w:val="decimal" w:pos="6480"/>
                <w:tab w:val="decimal" w:pos="7290"/>
                <w:tab w:val="decimal" w:pos="8280"/>
                <w:tab w:val="decimal" w:pos="9000"/>
              </w:tabs>
              <w:spacing w:line="230" w:lineRule="exact"/>
              <w:ind w:right="-108"/>
              <w:jc w:val="both"/>
              <w:rPr>
                <w:sz w:val="22"/>
                <w:szCs w:val="22"/>
              </w:rPr>
            </w:pPr>
            <w:r w:rsidRPr="00772EAF">
              <w:rPr>
                <w:sz w:val="22"/>
                <w:szCs w:val="22"/>
              </w:rPr>
              <w:t>Government consumption</w:t>
            </w:r>
          </w:p>
          <w:p w14:paraId="058E229F" w14:textId="77777777" w:rsidR="00E26891" w:rsidRPr="00772EAF" w:rsidRDefault="00E26891" w:rsidP="00E26891">
            <w:pPr>
              <w:tabs>
                <w:tab w:val="decimal" w:pos="3150"/>
                <w:tab w:val="decimal" w:pos="3960"/>
                <w:tab w:val="decimal" w:pos="5040"/>
                <w:tab w:val="decimal" w:pos="5760"/>
                <w:tab w:val="decimal" w:pos="6480"/>
                <w:tab w:val="decimal" w:pos="7290"/>
                <w:tab w:val="decimal" w:pos="8280"/>
                <w:tab w:val="decimal" w:pos="9000"/>
                <w:tab w:val="decimal" w:pos="9504"/>
              </w:tabs>
              <w:spacing w:line="360" w:lineRule="auto"/>
              <w:ind w:right="-108"/>
              <w:jc w:val="both"/>
              <w:rPr>
                <w:sz w:val="22"/>
                <w:szCs w:val="22"/>
              </w:rPr>
            </w:pPr>
            <w:r w:rsidRPr="00772EAF">
              <w:rPr>
                <w:sz w:val="22"/>
                <w:szCs w:val="22"/>
              </w:rPr>
              <w:t xml:space="preserve">   </w:t>
            </w:r>
            <w:r w:rsidRPr="00772EAF">
              <w:rPr>
                <w:sz w:val="22"/>
                <w:szCs w:val="22"/>
                <w:lang w:eastAsia="zh-HK"/>
              </w:rPr>
              <w:t>e</w:t>
            </w:r>
            <w:r w:rsidRPr="00772EAF">
              <w:rPr>
                <w:sz w:val="22"/>
                <w:szCs w:val="22"/>
              </w:rPr>
              <w:t>xpenditure</w:t>
            </w:r>
          </w:p>
        </w:tc>
        <w:tc>
          <w:tcPr>
            <w:tcW w:w="470" w:type="pct"/>
          </w:tcPr>
          <w:p w14:paraId="38D2E18A" w14:textId="2D2FE351"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1.5</w:t>
            </w:r>
          </w:p>
        </w:tc>
        <w:tc>
          <w:tcPr>
            <w:tcW w:w="470" w:type="pct"/>
          </w:tcPr>
          <w:p w14:paraId="0D233251" w14:textId="3C485CFB" w:rsidR="00E26891" w:rsidRPr="00772EAF" w:rsidRDefault="00E26891" w:rsidP="00E26891">
            <w:pPr>
              <w:widowControl/>
              <w:tabs>
                <w:tab w:val="decimal" w:pos="408"/>
              </w:tabs>
              <w:jc w:val="both"/>
              <w:rPr>
                <w:kern w:val="0"/>
                <w:sz w:val="22"/>
                <w:szCs w:val="22"/>
                <w:lang w:eastAsia="zh-HK"/>
              </w:rPr>
            </w:pPr>
            <w:r w:rsidRPr="00772EAF">
              <w:rPr>
                <w:kern w:val="0"/>
                <w:sz w:val="22"/>
                <w:szCs w:val="22"/>
              </w:rPr>
              <w:t>0.4</w:t>
            </w:r>
          </w:p>
          <w:p w14:paraId="1A4E1655" w14:textId="77777777"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(-0.3)</w:t>
            </w:r>
          </w:p>
        </w:tc>
        <w:tc>
          <w:tcPr>
            <w:tcW w:w="470" w:type="pct"/>
          </w:tcPr>
          <w:p w14:paraId="40BB8A9A" w14:textId="1ACC6BAA" w:rsidR="00E26891" w:rsidRPr="00772EAF" w:rsidRDefault="00E26891" w:rsidP="00E26891">
            <w:pPr>
              <w:widowControl/>
              <w:tabs>
                <w:tab w:val="decimal" w:pos="408"/>
              </w:tabs>
              <w:jc w:val="both"/>
              <w:rPr>
                <w:kern w:val="0"/>
                <w:sz w:val="22"/>
                <w:szCs w:val="22"/>
                <w:lang w:eastAsia="zh-HK"/>
              </w:rPr>
            </w:pPr>
            <w:r w:rsidRPr="00772EAF">
              <w:rPr>
                <w:kern w:val="0"/>
                <w:sz w:val="22"/>
                <w:szCs w:val="22"/>
              </w:rPr>
              <w:t>2.5</w:t>
            </w:r>
          </w:p>
          <w:p w14:paraId="75C119F9" w14:textId="0C6A361A"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(1.1)</w:t>
            </w:r>
          </w:p>
        </w:tc>
        <w:tc>
          <w:tcPr>
            <w:tcW w:w="470" w:type="pct"/>
          </w:tcPr>
          <w:p w14:paraId="0C0E521B" w14:textId="2055FC3E"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1.9</w:t>
            </w:r>
          </w:p>
          <w:p w14:paraId="1C7097F9" w14:textId="77777777"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(0.2)</w:t>
            </w:r>
          </w:p>
        </w:tc>
        <w:tc>
          <w:tcPr>
            <w:tcW w:w="476" w:type="pct"/>
          </w:tcPr>
          <w:p w14:paraId="2682EDD8" w14:textId="6C3CB44A"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1.5</w:t>
            </w:r>
          </w:p>
          <w:p w14:paraId="07EB4EC4" w14:textId="77777777"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(0.3)</w:t>
            </w:r>
          </w:p>
        </w:tc>
        <w:tc>
          <w:tcPr>
            <w:tcW w:w="471" w:type="pct"/>
          </w:tcPr>
          <w:p w14:paraId="72AE129F" w14:textId="77777777" w:rsidR="00E26891" w:rsidRPr="00304D6E" w:rsidRDefault="00E26891" w:rsidP="00E26891">
            <w:pPr>
              <w:widowControl/>
              <w:tabs>
                <w:tab w:val="decimal" w:pos="408"/>
              </w:tabs>
              <w:jc w:val="both"/>
              <w:rPr>
                <w:kern w:val="0"/>
                <w:sz w:val="22"/>
                <w:szCs w:val="22"/>
                <w:lang w:eastAsia="zh-HK"/>
              </w:rPr>
            </w:pPr>
            <w:r>
              <w:rPr>
                <w:kern w:val="0"/>
                <w:sz w:val="22"/>
                <w:szCs w:val="22"/>
              </w:rPr>
              <w:t>3.0</w:t>
            </w:r>
          </w:p>
          <w:p w14:paraId="5835A69E" w14:textId="1B0D50DB" w:rsidR="00E26891" w:rsidRPr="00772EAF" w:rsidRDefault="00E26891" w:rsidP="00E26891">
            <w:pPr>
              <w:widowControl/>
              <w:tabs>
                <w:tab w:val="decimal" w:pos="408"/>
              </w:tabs>
              <w:jc w:val="both"/>
              <w:rPr>
                <w:kern w:val="0"/>
                <w:sz w:val="22"/>
                <w:szCs w:val="22"/>
                <w:highlight w:val="yellow"/>
                <w:lang w:eastAsia="zh-HK"/>
              </w:rPr>
            </w:pPr>
            <w:r w:rsidRPr="00304D6E">
              <w:rPr>
                <w:kern w:val="0"/>
                <w:sz w:val="22"/>
                <w:szCs w:val="22"/>
                <w:lang w:eastAsia="zh-HK"/>
              </w:rPr>
              <w:t>(1.</w:t>
            </w:r>
            <w:r>
              <w:rPr>
                <w:kern w:val="0"/>
                <w:sz w:val="22"/>
                <w:szCs w:val="22"/>
                <w:lang w:eastAsia="zh-HK"/>
              </w:rPr>
              <w:t>5</w:t>
            </w:r>
            <w:r w:rsidRPr="00304D6E">
              <w:rPr>
                <w:kern w:val="0"/>
                <w:sz w:val="22"/>
                <w:szCs w:val="22"/>
                <w:lang w:eastAsia="zh-HK"/>
              </w:rPr>
              <w:t>)</w:t>
            </w:r>
          </w:p>
        </w:tc>
      </w:tr>
      <w:tr w:rsidR="00E26891" w:rsidRPr="00772EAF" w14:paraId="5E4F074D" w14:textId="77777777" w:rsidTr="0018423A">
        <w:trPr>
          <w:jc w:val="center"/>
        </w:trPr>
        <w:tc>
          <w:tcPr>
            <w:tcW w:w="2173" w:type="pct"/>
            <w:vAlign w:val="center"/>
          </w:tcPr>
          <w:p w14:paraId="1D2BDEA7" w14:textId="77777777" w:rsidR="00E26891" w:rsidRPr="00772EAF" w:rsidRDefault="00E26891" w:rsidP="00E26891">
            <w:pPr>
              <w:tabs>
                <w:tab w:val="decimal" w:pos="3150"/>
                <w:tab w:val="decimal" w:pos="3960"/>
                <w:tab w:val="decimal" w:pos="5040"/>
                <w:tab w:val="decimal" w:pos="5760"/>
                <w:tab w:val="decimal" w:pos="6480"/>
                <w:tab w:val="decimal" w:pos="7290"/>
                <w:tab w:val="decimal" w:pos="8280"/>
                <w:tab w:val="decimal" w:pos="9000"/>
              </w:tabs>
              <w:spacing w:line="230" w:lineRule="exact"/>
              <w:ind w:right="-108"/>
              <w:jc w:val="both"/>
              <w:rPr>
                <w:sz w:val="22"/>
                <w:szCs w:val="22"/>
              </w:rPr>
            </w:pPr>
            <w:r w:rsidRPr="00772EAF">
              <w:rPr>
                <w:sz w:val="22"/>
                <w:szCs w:val="22"/>
              </w:rPr>
              <w:t>Gross domestic fixed</w:t>
            </w:r>
          </w:p>
          <w:p w14:paraId="37095C53" w14:textId="77777777" w:rsidR="00E26891" w:rsidRPr="00772EAF" w:rsidRDefault="00E26891" w:rsidP="00E26891">
            <w:pPr>
              <w:tabs>
                <w:tab w:val="decimal" w:pos="3150"/>
                <w:tab w:val="decimal" w:pos="3960"/>
                <w:tab w:val="decimal" w:pos="5040"/>
                <w:tab w:val="decimal" w:pos="5760"/>
                <w:tab w:val="decimal" w:pos="6480"/>
                <w:tab w:val="decimal" w:pos="7290"/>
                <w:tab w:val="decimal" w:pos="8280"/>
                <w:tab w:val="decimal" w:pos="9000"/>
                <w:tab w:val="decimal" w:pos="9504"/>
              </w:tabs>
              <w:spacing w:line="360" w:lineRule="auto"/>
              <w:ind w:right="-108"/>
              <w:jc w:val="both"/>
              <w:rPr>
                <w:sz w:val="22"/>
                <w:szCs w:val="22"/>
              </w:rPr>
            </w:pPr>
            <w:r w:rsidRPr="00772EAF">
              <w:rPr>
                <w:sz w:val="22"/>
                <w:szCs w:val="22"/>
              </w:rPr>
              <w:t xml:space="preserve">   capital formation</w:t>
            </w:r>
          </w:p>
        </w:tc>
        <w:tc>
          <w:tcPr>
            <w:tcW w:w="470" w:type="pct"/>
          </w:tcPr>
          <w:p w14:paraId="7D27A3B5" w14:textId="2FBEFF00"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4.8</w:t>
            </w:r>
          </w:p>
        </w:tc>
        <w:tc>
          <w:tcPr>
            <w:tcW w:w="470" w:type="pct"/>
          </w:tcPr>
          <w:p w14:paraId="74C0427F" w14:textId="75B6FF65"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0.2</w:t>
            </w:r>
          </w:p>
        </w:tc>
        <w:tc>
          <w:tcPr>
            <w:tcW w:w="470" w:type="pct"/>
          </w:tcPr>
          <w:p w14:paraId="0EC40A23" w14:textId="3FD9158E"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1.8</w:t>
            </w:r>
          </w:p>
        </w:tc>
        <w:tc>
          <w:tcPr>
            <w:tcW w:w="470" w:type="pct"/>
          </w:tcPr>
          <w:p w14:paraId="11C587E8" w14:textId="1D1E32AC"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5.1</w:t>
            </w:r>
          </w:p>
        </w:tc>
        <w:tc>
          <w:tcPr>
            <w:tcW w:w="476" w:type="pct"/>
          </w:tcPr>
          <w:p w14:paraId="61FB82AE" w14:textId="2B45CF76"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11.7</w:t>
            </w:r>
          </w:p>
        </w:tc>
        <w:tc>
          <w:tcPr>
            <w:tcW w:w="471" w:type="pct"/>
          </w:tcPr>
          <w:p w14:paraId="08D13E48" w14:textId="7DD94BF0" w:rsidR="00E26891" w:rsidRPr="00772EAF" w:rsidRDefault="00E26891" w:rsidP="00E26891">
            <w:pPr>
              <w:widowControl/>
              <w:tabs>
                <w:tab w:val="decimal" w:pos="408"/>
              </w:tabs>
              <w:jc w:val="both"/>
              <w:rPr>
                <w:kern w:val="0"/>
                <w:sz w:val="22"/>
                <w:szCs w:val="22"/>
                <w:highlight w:val="yellow"/>
                <w:lang w:eastAsia="zh-HK"/>
              </w:rPr>
            </w:pPr>
            <w:r w:rsidRPr="00304D6E">
              <w:rPr>
                <w:kern w:val="0"/>
                <w:sz w:val="22"/>
                <w:szCs w:val="22"/>
                <w:lang w:eastAsia="zh-HK"/>
              </w:rPr>
              <w:t>17.7</w:t>
            </w:r>
          </w:p>
        </w:tc>
      </w:tr>
      <w:tr w:rsidR="00E26891" w:rsidRPr="00772EAF" w14:paraId="73E6B966" w14:textId="77777777" w:rsidTr="0018423A">
        <w:trPr>
          <w:jc w:val="center"/>
        </w:trPr>
        <w:tc>
          <w:tcPr>
            <w:tcW w:w="2173" w:type="pct"/>
            <w:vAlign w:val="center"/>
          </w:tcPr>
          <w:p w14:paraId="18D80930" w14:textId="77777777" w:rsidR="00E26891" w:rsidRPr="00772EAF" w:rsidRDefault="00E26891" w:rsidP="00E26891">
            <w:pPr>
              <w:tabs>
                <w:tab w:val="left" w:pos="1080"/>
              </w:tabs>
              <w:spacing w:line="360" w:lineRule="auto"/>
              <w:ind w:right="-108"/>
              <w:jc w:val="both"/>
              <w:rPr>
                <w:sz w:val="22"/>
                <w:szCs w:val="22"/>
              </w:rPr>
            </w:pPr>
            <w:r w:rsidRPr="00772EAF">
              <w:rPr>
                <w:sz w:val="22"/>
                <w:szCs w:val="22"/>
              </w:rPr>
              <w:t xml:space="preserve">   Building and construction</w:t>
            </w:r>
          </w:p>
        </w:tc>
        <w:tc>
          <w:tcPr>
            <w:tcW w:w="470" w:type="pct"/>
          </w:tcPr>
          <w:p w14:paraId="32E545B6" w14:textId="15934D6E"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-9.6</w:t>
            </w:r>
          </w:p>
        </w:tc>
        <w:tc>
          <w:tcPr>
            <w:tcW w:w="470" w:type="pct"/>
          </w:tcPr>
          <w:p w14:paraId="20B037B4" w14:textId="7C47C423"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-5.7</w:t>
            </w:r>
          </w:p>
        </w:tc>
        <w:tc>
          <w:tcPr>
            <w:tcW w:w="470" w:type="pct"/>
          </w:tcPr>
          <w:p w14:paraId="2355AD0A" w14:textId="20F1928B"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-12.0</w:t>
            </w:r>
          </w:p>
        </w:tc>
        <w:tc>
          <w:tcPr>
            <w:tcW w:w="470" w:type="pct"/>
          </w:tcPr>
          <w:p w14:paraId="28DC1866" w14:textId="6AA4882E"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-10.7</w:t>
            </w:r>
          </w:p>
        </w:tc>
        <w:tc>
          <w:tcPr>
            <w:tcW w:w="476" w:type="pct"/>
          </w:tcPr>
          <w:p w14:paraId="1EA0CAA3" w14:textId="3B72A47F"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-10.1</w:t>
            </w:r>
          </w:p>
        </w:tc>
        <w:tc>
          <w:tcPr>
            <w:tcW w:w="471" w:type="pct"/>
          </w:tcPr>
          <w:p w14:paraId="198A90EE" w14:textId="71792CD9" w:rsidR="00E26891" w:rsidRPr="00772EAF" w:rsidRDefault="00E26891" w:rsidP="00E26891">
            <w:pPr>
              <w:widowControl/>
              <w:tabs>
                <w:tab w:val="decimal" w:pos="408"/>
              </w:tabs>
              <w:jc w:val="both"/>
              <w:rPr>
                <w:kern w:val="0"/>
                <w:sz w:val="22"/>
                <w:szCs w:val="22"/>
                <w:highlight w:val="yellow"/>
                <w:lang w:eastAsia="zh-HK"/>
              </w:rPr>
            </w:pPr>
            <w:r w:rsidRPr="00304D6E">
              <w:rPr>
                <w:kern w:val="0"/>
                <w:sz w:val="22"/>
                <w:szCs w:val="22"/>
                <w:lang w:eastAsia="zh-HK"/>
              </w:rPr>
              <w:t>4.5</w:t>
            </w:r>
          </w:p>
        </w:tc>
      </w:tr>
      <w:tr w:rsidR="00E26891" w:rsidRPr="00772EAF" w14:paraId="44D8109C" w14:textId="77777777" w:rsidTr="0018423A">
        <w:trPr>
          <w:jc w:val="center"/>
        </w:trPr>
        <w:tc>
          <w:tcPr>
            <w:tcW w:w="2173" w:type="pct"/>
            <w:vAlign w:val="center"/>
          </w:tcPr>
          <w:p w14:paraId="75636E12" w14:textId="77777777" w:rsidR="00E26891" w:rsidRPr="00772EAF" w:rsidRDefault="00E26891" w:rsidP="00E26891">
            <w:pPr>
              <w:tabs>
                <w:tab w:val="left" w:pos="1080"/>
              </w:tabs>
              <w:spacing w:line="360" w:lineRule="auto"/>
              <w:ind w:right="-108"/>
              <w:jc w:val="both"/>
              <w:rPr>
                <w:sz w:val="22"/>
                <w:szCs w:val="22"/>
              </w:rPr>
            </w:pPr>
            <w:r w:rsidRPr="00772EAF">
              <w:rPr>
                <w:sz w:val="22"/>
                <w:szCs w:val="22"/>
              </w:rPr>
              <w:t xml:space="preserve">   Costs of ownership transfer</w:t>
            </w:r>
          </w:p>
        </w:tc>
        <w:tc>
          <w:tcPr>
            <w:tcW w:w="470" w:type="pct"/>
          </w:tcPr>
          <w:p w14:paraId="028297A9" w14:textId="1409F335"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37.8</w:t>
            </w:r>
          </w:p>
        </w:tc>
        <w:tc>
          <w:tcPr>
            <w:tcW w:w="470" w:type="pct"/>
          </w:tcPr>
          <w:p w14:paraId="6700F041" w14:textId="234C9195"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40.6</w:t>
            </w:r>
          </w:p>
        </w:tc>
        <w:tc>
          <w:tcPr>
            <w:tcW w:w="470" w:type="pct"/>
          </w:tcPr>
          <w:p w14:paraId="2A0DE0DB" w14:textId="122B98BC"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-8.3</w:t>
            </w:r>
          </w:p>
        </w:tc>
        <w:tc>
          <w:tcPr>
            <w:tcW w:w="470" w:type="pct"/>
          </w:tcPr>
          <w:p w14:paraId="717809F9" w14:textId="321DF8AA"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76.7</w:t>
            </w:r>
          </w:p>
        </w:tc>
        <w:tc>
          <w:tcPr>
            <w:tcW w:w="476" w:type="pct"/>
          </w:tcPr>
          <w:p w14:paraId="25237C30" w14:textId="66158A80"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65.8</w:t>
            </w:r>
          </w:p>
        </w:tc>
        <w:tc>
          <w:tcPr>
            <w:tcW w:w="471" w:type="pct"/>
          </w:tcPr>
          <w:p w14:paraId="5D5FF21C" w14:textId="1CE3F43B" w:rsidR="00E26891" w:rsidRPr="00772EAF" w:rsidRDefault="00E26891" w:rsidP="00E26891">
            <w:pPr>
              <w:widowControl/>
              <w:tabs>
                <w:tab w:val="decimal" w:pos="408"/>
              </w:tabs>
              <w:jc w:val="both"/>
              <w:rPr>
                <w:kern w:val="0"/>
                <w:sz w:val="22"/>
                <w:szCs w:val="22"/>
                <w:highlight w:val="yellow"/>
                <w:lang w:eastAsia="zh-HK"/>
              </w:rPr>
            </w:pPr>
            <w:r w:rsidRPr="00304D6E">
              <w:rPr>
                <w:kern w:val="0"/>
                <w:sz w:val="22"/>
                <w:szCs w:val="22"/>
                <w:lang w:eastAsia="zh-HK"/>
              </w:rPr>
              <w:t>71.6</w:t>
            </w:r>
          </w:p>
        </w:tc>
      </w:tr>
      <w:tr w:rsidR="00E26891" w:rsidRPr="00772EAF" w14:paraId="021D191E" w14:textId="77777777" w:rsidTr="0018423A">
        <w:trPr>
          <w:jc w:val="center"/>
        </w:trPr>
        <w:tc>
          <w:tcPr>
            <w:tcW w:w="2173" w:type="pct"/>
            <w:vAlign w:val="center"/>
          </w:tcPr>
          <w:p w14:paraId="300214DA" w14:textId="77777777" w:rsidR="00E26891" w:rsidRPr="00772EAF" w:rsidRDefault="00E26891" w:rsidP="00E26891">
            <w:pPr>
              <w:tabs>
                <w:tab w:val="left" w:pos="1080"/>
              </w:tabs>
              <w:spacing w:line="230" w:lineRule="exact"/>
              <w:ind w:right="-108"/>
              <w:jc w:val="both"/>
              <w:rPr>
                <w:sz w:val="22"/>
                <w:szCs w:val="22"/>
              </w:rPr>
            </w:pPr>
            <w:r w:rsidRPr="00772EAF">
              <w:rPr>
                <w:sz w:val="22"/>
                <w:szCs w:val="22"/>
              </w:rPr>
              <w:t xml:space="preserve">   Machinery, equipment and</w:t>
            </w:r>
          </w:p>
          <w:p w14:paraId="5AE6C36A" w14:textId="77777777" w:rsidR="00E26891" w:rsidRPr="00772EAF" w:rsidRDefault="00E26891" w:rsidP="00E26891">
            <w:pPr>
              <w:tabs>
                <w:tab w:val="left" w:pos="1080"/>
              </w:tabs>
              <w:snapToGrid w:val="0"/>
              <w:spacing w:line="360" w:lineRule="auto"/>
              <w:ind w:right="-108"/>
              <w:jc w:val="both"/>
              <w:rPr>
                <w:sz w:val="22"/>
                <w:szCs w:val="22"/>
              </w:rPr>
            </w:pPr>
            <w:r w:rsidRPr="00772EAF">
              <w:rPr>
                <w:sz w:val="22"/>
                <w:szCs w:val="22"/>
              </w:rPr>
              <w:t xml:space="preserve">      intellectual property products</w:t>
            </w:r>
          </w:p>
        </w:tc>
        <w:tc>
          <w:tcPr>
            <w:tcW w:w="470" w:type="pct"/>
          </w:tcPr>
          <w:p w14:paraId="61E399A4" w14:textId="4693D1DA"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25.6</w:t>
            </w:r>
          </w:p>
        </w:tc>
        <w:tc>
          <w:tcPr>
            <w:tcW w:w="470" w:type="pct"/>
          </w:tcPr>
          <w:p w14:paraId="738A0423" w14:textId="480FECDC"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10.9</w:t>
            </w:r>
          </w:p>
        </w:tc>
        <w:tc>
          <w:tcPr>
            <w:tcW w:w="470" w:type="pct"/>
          </w:tcPr>
          <w:p w14:paraId="10CDB192" w14:textId="6D1E3D15"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41.8</w:t>
            </w:r>
          </w:p>
        </w:tc>
        <w:tc>
          <w:tcPr>
            <w:tcW w:w="470" w:type="pct"/>
          </w:tcPr>
          <w:p w14:paraId="3E21F572" w14:textId="36555F81"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17.4</w:t>
            </w:r>
          </w:p>
        </w:tc>
        <w:tc>
          <w:tcPr>
            <w:tcW w:w="476" w:type="pct"/>
          </w:tcPr>
          <w:p w14:paraId="37D1F43A" w14:textId="094A5BF6"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33.7</w:t>
            </w:r>
          </w:p>
        </w:tc>
        <w:tc>
          <w:tcPr>
            <w:tcW w:w="471" w:type="pct"/>
          </w:tcPr>
          <w:p w14:paraId="0C93186F" w14:textId="2BBA0584" w:rsidR="00E26891" w:rsidRPr="00772EAF" w:rsidRDefault="00E26891" w:rsidP="00E26891">
            <w:pPr>
              <w:widowControl/>
              <w:tabs>
                <w:tab w:val="decimal" w:pos="408"/>
              </w:tabs>
              <w:jc w:val="both"/>
              <w:rPr>
                <w:kern w:val="0"/>
                <w:sz w:val="22"/>
                <w:szCs w:val="22"/>
                <w:highlight w:val="yellow"/>
                <w:lang w:eastAsia="zh-HK"/>
              </w:rPr>
            </w:pPr>
            <w:r w:rsidRPr="00304D6E">
              <w:rPr>
                <w:kern w:val="0"/>
                <w:sz w:val="22"/>
                <w:szCs w:val="22"/>
                <w:lang w:eastAsia="zh-HK"/>
              </w:rPr>
              <w:t>35.8</w:t>
            </w:r>
          </w:p>
        </w:tc>
      </w:tr>
      <w:tr w:rsidR="00E26891" w:rsidRPr="00772EAF" w14:paraId="3EAD7D79" w14:textId="77777777" w:rsidTr="0018423A">
        <w:trPr>
          <w:jc w:val="center"/>
        </w:trPr>
        <w:tc>
          <w:tcPr>
            <w:tcW w:w="2173" w:type="pct"/>
          </w:tcPr>
          <w:p w14:paraId="31594F9E" w14:textId="77777777" w:rsidR="00E26891" w:rsidRPr="00772EAF" w:rsidRDefault="00E26891" w:rsidP="00E26891">
            <w:pPr>
              <w:tabs>
                <w:tab w:val="left" w:pos="1080"/>
              </w:tabs>
              <w:snapToGrid w:val="0"/>
              <w:spacing w:line="360" w:lineRule="auto"/>
              <w:ind w:right="-108"/>
              <w:rPr>
                <w:sz w:val="22"/>
                <w:szCs w:val="22"/>
              </w:rPr>
            </w:pPr>
            <w:r w:rsidRPr="00772EAF">
              <w:rPr>
                <w:sz w:val="22"/>
                <w:szCs w:val="22"/>
              </w:rPr>
              <w:t>Total exports of goods</w:t>
            </w:r>
            <w:r w:rsidRPr="00772EAF">
              <w:rPr>
                <w:snapToGrid w:val="0"/>
                <w:sz w:val="22"/>
                <w:szCs w:val="22"/>
                <w:vertAlign w:val="superscript"/>
              </w:rPr>
              <w:t>&amp;</w:t>
            </w:r>
          </w:p>
        </w:tc>
        <w:tc>
          <w:tcPr>
            <w:tcW w:w="470" w:type="pct"/>
          </w:tcPr>
          <w:p w14:paraId="4A503153" w14:textId="77777777"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12.0</w:t>
            </w:r>
          </w:p>
        </w:tc>
        <w:tc>
          <w:tcPr>
            <w:tcW w:w="470" w:type="pct"/>
          </w:tcPr>
          <w:p w14:paraId="01810E3B" w14:textId="03A05037"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8.7</w:t>
            </w:r>
          </w:p>
          <w:p w14:paraId="4F0B8F13" w14:textId="0E6C95CB"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(8</w:t>
            </w:r>
            <w:r w:rsidRPr="00772EAF">
              <w:rPr>
                <w:kern w:val="0"/>
                <w:sz w:val="22"/>
                <w:szCs w:val="22"/>
              </w:rPr>
              <w:t>.5</w:t>
            </w:r>
            <w:r w:rsidRPr="00772EAF">
              <w:rPr>
                <w:kern w:val="0"/>
                <w:sz w:val="22"/>
                <w:szCs w:val="22"/>
                <w:lang w:eastAsia="zh-HK"/>
              </w:rPr>
              <w:t>)</w:t>
            </w:r>
          </w:p>
        </w:tc>
        <w:tc>
          <w:tcPr>
            <w:tcW w:w="470" w:type="pct"/>
          </w:tcPr>
          <w:p w14:paraId="097CBB1A" w14:textId="5C7A4513"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11.4</w:t>
            </w:r>
          </w:p>
          <w:p w14:paraId="1122824E" w14:textId="2162B847"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(2.7)</w:t>
            </w:r>
          </w:p>
        </w:tc>
        <w:tc>
          <w:tcPr>
            <w:tcW w:w="470" w:type="pct"/>
          </w:tcPr>
          <w:p w14:paraId="73EDA41A" w14:textId="77777777"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12.0</w:t>
            </w:r>
          </w:p>
          <w:p w14:paraId="7EBD7B5E" w14:textId="6202C6FA"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(0.2)</w:t>
            </w:r>
          </w:p>
        </w:tc>
        <w:tc>
          <w:tcPr>
            <w:tcW w:w="476" w:type="pct"/>
          </w:tcPr>
          <w:p w14:paraId="4632C427" w14:textId="774BA503"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15.4</w:t>
            </w:r>
          </w:p>
          <w:p w14:paraId="249BE183" w14:textId="45DFF6EF"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(3.7)</w:t>
            </w:r>
          </w:p>
        </w:tc>
        <w:tc>
          <w:tcPr>
            <w:tcW w:w="471" w:type="pct"/>
          </w:tcPr>
          <w:p w14:paraId="2FF61219" w14:textId="77777777" w:rsidR="00E26891" w:rsidRPr="00304D6E" w:rsidRDefault="00E26891" w:rsidP="00E26891">
            <w:pPr>
              <w:widowControl/>
              <w:tabs>
                <w:tab w:val="decimal" w:pos="408"/>
              </w:tabs>
              <w:jc w:val="both"/>
              <w:rPr>
                <w:kern w:val="0"/>
                <w:sz w:val="22"/>
                <w:szCs w:val="22"/>
                <w:lang w:eastAsia="zh-HK"/>
              </w:rPr>
            </w:pPr>
            <w:r w:rsidRPr="00304D6E">
              <w:rPr>
                <w:kern w:val="0"/>
                <w:sz w:val="22"/>
                <w:szCs w:val="22"/>
                <w:lang w:eastAsia="zh-HK"/>
              </w:rPr>
              <w:t>23.</w:t>
            </w:r>
            <w:r>
              <w:rPr>
                <w:kern w:val="0"/>
                <w:sz w:val="22"/>
                <w:szCs w:val="22"/>
                <w:lang w:eastAsia="zh-HK"/>
              </w:rPr>
              <w:t>7</w:t>
            </w:r>
          </w:p>
          <w:p w14:paraId="7A08CD00" w14:textId="0E210D58" w:rsidR="00E26891" w:rsidRPr="00772EAF" w:rsidRDefault="00E26891" w:rsidP="00E26891">
            <w:pPr>
              <w:widowControl/>
              <w:tabs>
                <w:tab w:val="decimal" w:pos="408"/>
              </w:tabs>
              <w:jc w:val="both"/>
              <w:rPr>
                <w:kern w:val="0"/>
                <w:sz w:val="22"/>
                <w:szCs w:val="22"/>
                <w:highlight w:val="yellow"/>
                <w:lang w:eastAsia="zh-HK"/>
              </w:rPr>
            </w:pPr>
            <w:r w:rsidRPr="00304D6E">
              <w:rPr>
                <w:kern w:val="0"/>
                <w:sz w:val="22"/>
                <w:szCs w:val="22"/>
                <w:lang w:eastAsia="zh-HK"/>
              </w:rPr>
              <w:t>(15.9)</w:t>
            </w:r>
          </w:p>
        </w:tc>
      </w:tr>
      <w:tr w:rsidR="00E26891" w:rsidRPr="00772EAF" w14:paraId="7CBA0B78" w14:textId="77777777" w:rsidTr="0018423A">
        <w:trPr>
          <w:jc w:val="center"/>
        </w:trPr>
        <w:tc>
          <w:tcPr>
            <w:tcW w:w="2173" w:type="pct"/>
          </w:tcPr>
          <w:p w14:paraId="20B36A31" w14:textId="77777777" w:rsidR="00E26891" w:rsidRPr="00772EAF" w:rsidRDefault="00E26891" w:rsidP="00E26891">
            <w:pPr>
              <w:tabs>
                <w:tab w:val="right" w:pos="522"/>
                <w:tab w:val="right" w:pos="554"/>
                <w:tab w:val="left" w:pos="1080"/>
              </w:tabs>
              <w:snapToGrid w:val="0"/>
              <w:spacing w:line="360" w:lineRule="auto"/>
              <w:ind w:right="-108"/>
              <w:rPr>
                <w:sz w:val="22"/>
                <w:szCs w:val="22"/>
              </w:rPr>
            </w:pPr>
            <w:r w:rsidRPr="00772EAF">
              <w:rPr>
                <w:sz w:val="22"/>
                <w:szCs w:val="22"/>
              </w:rPr>
              <w:t>Imports of goods</w:t>
            </w:r>
            <w:r w:rsidRPr="00772EAF">
              <w:rPr>
                <w:snapToGrid w:val="0"/>
                <w:sz w:val="22"/>
                <w:szCs w:val="22"/>
                <w:vertAlign w:val="superscript"/>
              </w:rPr>
              <w:t>&amp;</w:t>
            </w:r>
          </w:p>
        </w:tc>
        <w:tc>
          <w:tcPr>
            <w:tcW w:w="470" w:type="pct"/>
          </w:tcPr>
          <w:p w14:paraId="1DFDAE79" w14:textId="77777777" w:rsidR="00E26891" w:rsidRPr="00772EAF" w:rsidRDefault="00E26891" w:rsidP="00E26891">
            <w:pPr>
              <w:widowControl/>
              <w:tabs>
                <w:tab w:val="decimal" w:pos="408"/>
              </w:tabs>
              <w:jc w:val="both"/>
              <w:rPr>
                <w:kern w:val="0"/>
                <w:sz w:val="22"/>
                <w:szCs w:val="22"/>
              </w:rPr>
            </w:pPr>
            <w:r w:rsidRPr="00772EAF">
              <w:rPr>
                <w:kern w:val="0"/>
                <w:sz w:val="22"/>
                <w:szCs w:val="22"/>
                <w:lang w:eastAsia="zh-HK"/>
              </w:rPr>
              <w:t>12.6</w:t>
            </w:r>
          </w:p>
        </w:tc>
        <w:tc>
          <w:tcPr>
            <w:tcW w:w="470" w:type="pct"/>
          </w:tcPr>
          <w:p w14:paraId="281B152D" w14:textId="77777777" w:rsidR="00E26891" w:rsidRPr="00772EAF" w:rsidRDefault="00E26891" w:rsidP="00E26891">
            <w:pPr>
              <w:widowControl/>
              <w:tabs>
                <w:tab w:val="decimal" w:pos="408"/>
              </w:tabs>
              <w:jc w:val="both"/>
              <w:rPr>
                <w:kern w:val="0"/>
                <w:sz w:val="22"/>
                <w:szCs w:val="22"/>
                <w:lang w:eastAsia="zh-HK"/>
              </w:rPr>
            </w:pPr>
            <w:r w:rsidRPr="00772EAF">
              <w:rPr>
                <w:kern w:val="0"/>
                <w:sz w:val="22"/>
                <w:szCs w:val="22"/>
              </w:rPr>
              <w:t>7.2</w:t>
            </w:r>
          </w:p>
          <w:p w14:paraId="3208222F" w14:textId="77777777" w:rsidR="00E26891" w:rsidRPr="00772EAF" w:rsidRDefault="00E26891" w:rsidP="00E26891">
            <w:pPr>
              <w:widowControl/>
              <w:tabs>
                <w:tab w:val="decimal" w:pos="408"/>
              </w:tabs>
              <w:jc w:val="both"/>
              <w:rPr>
                <w:kern w:val="0"/>
                <w:sz w:val="22"/>
                <w:szCs w:val="22"/>
              </w:rPr>
            </w:pPr>
            <w:r w:rsidRPr="00772EAF">
              <w:rPr>
                <w:kern w:val="0"/>
                <w:sz w:val="22"/>
                <w:szCs w:val="22"/>
                <w:lang w:eastAsia="zh-HK"/>
              </w:rPr>
              <w:t>(</w:t>
            </w:r>
            <w:r w:rsidRPr="00772EAF">
              <w:rPr>
                <w:kern w:val="0"/>
                <w:sz w:val="22"/>
                <w:szCs w:val="22"/>
              </w:rPr>
              <w:t>6.1</w:t>
            </w:r>
            <w:r w:rsidRPr="00772EAF">
              <w:rPr>
                <w:kern w:val="0"/>
                <w:sz w:val="22"/>
                <w:szCs w:val="22"/>
                <w:lang w:eastAsia="zh-HK"/>
              </w:rPr>
              <w:t>)</w:t>
            </w:r>
          </w:p>
        </w:tc>
        <w:tc>
          <w:tcPr>
            <w:tcW w:w="470" w:type="pct"/>
          </w:tcPr>
          <w:p w14:paraId="7D143FCF" w14:textId="4BD25437" w:rsidR="00E26891" w:rsidRPr="00772EAF" w:rsidRDefault="00E26891" w:rsidP="00E26891">
            <w:pPr>
              <w:widowControl/>
              <w:tabs>
                <w:tab w:val="decimal" w:pos="408"/>
              </w:tabs>
              <w:jc w:val="both"/>
              <w:rPr>
                <w:kern w:val="0"/>
                <w:sz w:val="22"/>
                <w:szCs w:val="22"/>
                <w:lang w:eastAsia="zh-HK"/>
              </w:rPr>
            </w:pPr>
            <w:r w:rsidRPr="00772EAF">
              <w:rPr>
                <w:kern w:val="0"/>
                <w:sz w:val="22"/>
                <w:szCs w:val="22"/>
              </w:rPr>
              <w:t>12.6</w:t>
            </w:r>
          </w:p>
          <w:p w14:paraId="0CE0E722" w14:textId="46EE3EF5" w:rsidR="00E26891" w:rsidRPr="00772EAF" w:rsidRDefault="00E26891" w:rsidP="00E26891">
            <w:pPr>
              <w:widowControl/>
              <w:tabs>
                <w:tab w:val="decimal" w:pos="408"/>
              </w:tabs>
              <w:jc w:val="both"/>
              <w:rPr>
                <w:kern w:val="0"/>
                <w:sz w:val="22"/>
                <w:szCs w:val="22"/>
              </w:rPr>
            </w:pPr>
            <w:r w:rsidRPr="00772EAF">
              <w:rPr>
                <w:kern w:val="0"/>
                <w:sz w:val="22"/>
                <w:szCs w:val="22"/>
                <w:lang w:eastAsia="zh-HK"/>
              </w:rPr>
              <w:t>(4.5)</w:t>
            </w:r>
          </w:p>
        </w:tc>
        <w:tc>
          <w:tcPr>
            <w:tcW w:w="470" w:type="pct"/>
          </w:tcPr>
          <w:p w14:paraId="2B0FAB71" w14:textId="77777777" w:rsidR="00E26891" w:rsidRPr="00772EAF" w:rsidRDefault="00E26891" w:rsidP="00E26891">
            <w:pPr>
              <w:widowControl/>
              <w:tabs>
                <w:tab w:val="decimal" w:pos="408"/>
              </w:tabs>
              <w:jc w:val="both"/>
              <w:rPr>
                <w:kern w:val="0"/>
                <w:sz w:val="22"/>
                <w:szCs w:val="22"/>
                <w:lang w:eastAsia="zh-HK"/>
              </w:rPr>
            </w:pPr>
            <w:r w:rsidRPr="00772EAF">
              <w:rPr>
                <w:kern w:val="0"/>
                <w:sz w:val="22"/>
                <w:szCs w:val="22"/>
              </w:rPr>
              <w:t>11.7</w:t>
            </w:r>
          </w:p>
          <w:p w14:paraId="1330C859" w14:textId="01EE4E92" w:rsidR="00E26891" w:rsidRPr="00772EAF" w:rsidRDefault="00E26891" w:rsidP="00E26891">
            <w:pPr>
              <w:widowControl/>
              <w:tabs>
                <w:tab w:val="decimal" w:pos="408"/>
              </w:tabs>
              <w:jc w:val="both"/>
              <w:rPr>
                <w:kern w:val="0"/>
                <w:sz w:val="22"/>
                <w:szCs w:val="22"/>
              </w:rPr>
            </w:pPr>
            <w:r w:rsidRPr="00772EAF">
              <w:rPr>
                <w:kern w:val="0"/>
                <w:sz w:val="22"/>
                <w:szCs w:val="22"/>
                <w:lang w:eastAsia="zh-HK"/>
              </w:rPr>
              <w:t>(1.2)</w:t>
            </w:r>
          </w:p>
        </w:tc>
        <w:tc>
          <w:tcPr>
            <w:tcW w:w="476" w:type="pct"/>
          </w:tcPr>
          <w:p w14:paraId="5182BDF2" w14:textId="7D30752B" w:rsidR="00E26891" w:rsidRPr="00772EAF" w:rsidRDefault="00E26891" w:rsidP="00E26891">
            <w:pPr>
              <w:widowControl/>
              <w:tabs>
                <w:tab w:val="decimal" w:pos="408"/>
              </w:tabs>
              <w:jc w:val="both"/>
              <w:rPr>
                <w:kern w:val="0"/>
                <w:sz w:val="22"/>
                <w:szCs w:val="22"/>
                <w:lang w:eastAsia="zh-HK"/>
              </w:rPr>
            </w:pPr>
            <w:r w:rsidRPr="00772EAF">
              <w:rPr>
                <w:kern w:val="0"/>
                <w:sz w:val="22"/>
                <w:szCs w:val="22"/>
              </w:rPr>
              <w:t>18.2</w:t>
            </w:r>
          </w:p>
          <w:p w14:paraId="1FBDCEEC" w14:textId="632D1A6D"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(5.5)</w:t>
            </w:r>
          </w:p>
        </w:tc>
        <w:tc>
          <w:tcPr>
            <w:tcW w:w="471" w:type="pct"/>
          </w:tcPr>
          <w:p w14:paraId="7F7E13A8" w14:textId="77777777" w:rsidR="00E26891" w:rsidRPr="00304D6E" w:rsidRDefault="00E26891" w:rsidP="00E26891">
            <w:pPr>
              <w:widowControl/>
              <w:tabs>
                <w:tab w:val="decimal" w:pos="408"/>
              </w:tabs>
              <w:jc w:val="both"/>
              <w:rPr>
                <w:kern w:val="0"/>
                <w:sz w:val="22"/>
                <w:szCs w:val="22"/>
                <w:lang w:eastAsia="zh-HK"/>
              </w:rPr>
            </w:pPr>
            <w:r w:rsidRPr="00304D6E">
              <w:rPr>
                <w:kern w:val="0"/>
                <w:sz w:val="22"/>
                <w:szCs w:val="22"/>
                <w:lang w:eastAsia="zh-HK"/>
              </w:rPr>
              <w:t>29.</w:t>
            </w:r>
            <w:r>
              <w:rPr>
                <w:kern w:val="0"/>
                <w:sz w:val="22"/>
                <w:szCs w:val="22"/>
                <w:lang w:eastAsia="zh-HK"/>
              </w:rPr>
              <w:t>8</w:t>
            </w:r>
          </w:p>
          <w:p w14:paraId="608C2D7D" w14:textId="22C50FD1" w:rsidR="00E26891" w:rsidRPr="00772EAF" w:rsidRDefault="00E26891" w:rsidP="00E26891">
            <w:pPr>
              <w:widowControl/>
              <w:tabs>
                <w:tab w:val="decimal" w:pos="408"/>
              </w:tabs>
              <w:jc w:val="both"/>
              <w:rPr>
                <w:kern w:val="0"/>
                <w:sz w:val="22"/>
                <w:szCs w:val="22"/>
                <w:highlight w:val="yellow"/>
                <w:lang w:eastAsia="zh-HK"/>
              </w:rPr>
            </w:pPr>
            <w:r w:rsidRPr="00304D6E">
              <w:rPr>
                <w:kern w:val="0"/>
                <w:sz w:val="22"/>
                <w:szCs w:val="22"/>
                <w:lang w:eastAsia="zh-HK"/>
              </w:rPr>
              <w:t>(16.</w:t>
            </w:r>
            <w:r>
              <w:rPr>
                <w:kern w:val="0"/>
                <w:sz w:val="22"/>
                <w:szCs w:val="22"/>
                <w:lang w:eastAsia="zh-HK"/>
              </w:rPr>
              <w:t>3</w:t>
            </w:r>
            <w:r w:rsidRPr="00304D6E">
              <w:rPr>
                <w:kern w:val="0"/>
                <w:sz w:val="22"/>
                <w:szCs w:val="22"/>
                <w:lang w:eastAsia="zh-HK"/>
              </w:rPr>
              <w:t>)</w:t>
            </w:r>
          </w:p>
        </w:tc>
      </w:tr>
      <w:tr w:rsidR="00E26891" w:rsidRPr="00772EAF" w14:paraId="62132463" w14:textId="77777777" w:rsidTr="0018423A">
        <w:trPr>
          <w:jc w:val="center"/>
        </w:trPr>
        <w:tc>
          <w:tcPr>
            <w:tcW w:w="2173" w:type="pct"/>
          </w:tcPr>
          <w:p w14:paraId="0856EC7D" w14:textId="77777777" w:rsidR="00E26891" w:rsidRPr="00772EAF" w:rsidRDefault="00E26891" w:rsidP="00E26891">
            <w:pPr>
              <w:tabs>
                <w:tab w:val="right" w:pos="522"/>
                <w:tab w:val="right" w:pos="554"/>
                <w:tab w:val="left" w:pos="1080"/>
              </w:tabs>
              <w:snapToGrid w:val="0"/>
              <w:spacing w:line="360" w:lineRule="auto"/>
              <w:ind w:right="-108"/>
              <w:rPr>
                <w:sz w:val="22"/>
                <w:szCs w:val="22"/>
              </w:rPr>
            </w:pPr>
            <w:r w:rsidRPr="00772EAF">
              <w:rPr>
                <w:sz w:val="22"/>
                <w:szCs w:val="22"/>
              </w:rPr>
              <w:t>Exports of services</w:t>
            </w:r>
            <w:r w:rsidRPr="00772EAF">
              <w:rPr>
                <w:snapToGrid w:val="0"/>
                <w:sz w:val="22"/>
                <w:szCs w:val="22"/>
                <w:vertAlign w:val="superscript"/>
              </w:rPr>
              <w:t>&amp;</w:t>
            </w:r>
          </w:p>
        </w:tc>
        <w:tc>
          <w:tcPr>
            <w:tcW w:w="470" w:type="pct"/>
          </w:tcPr>
          <w:p w14:paraId="09BB2E7C" w14:textId="362D591C" w:rsidR="00E26891" w:rsidRPr="00772EAF" w:rsidRDefault="00E26891" w:rsidP="00E26891">
            <w:pPr>
              <w:widowControl/>
              <w:tabs>
                <w:tab w:val="decimal" w:pos="408"/>
              </w:tabs>
              <w:jc w:val="both"/>
              <w:rPr>
                <w:kern w:val="0"/>
                <w:sz w:val="22"/>
                <w:szCs w:val="22"/>
              </w:rPr>
            </w:pPr>
            <w:r w:rsidRPr="00772EAF">
              <w:rPr>
                <w:kern w:val="0"/>
                <w:sz w:val="22"/>
                <w:szCs w:val="22"/>
                <w:lang w:eastAsia="zh-HK"/>
              </w:rPr>
              <w:t>6.2</w:t>
            </w:r>
          </w:p>
        </w:tc>
        <w:tc>
          <w:tcPr>
            <w:tcW w:w="470" w:type="pct"/>
          </w:tcPr>
          <w:p w14:paraId="6CF311ED" w14:textId="41087126" w:rsidR="00E26891" w:rsidRPr="00772EAF" w:rsidRDefault="00E26891" w:rsidP="00E26891">
            <w:pPr>
              <w:widowControl/>
              <w:tabs>
                <w:tab w:val="decimal" w:pos="408"/>
              </w:tabs>
              <w:jc w:val="both"/>
              <w:rPr>
                <w:kern w:val="0"/>
                <w:sz w:val="22"/>
                <w:szCs w:val="22"/>
                <w:lang w:eastAsia="zh-HK"/>
              </w:rPr>
            </w:pPr>
            <w:r w:rsidRPr="00772EAF">
              <w:rPr>
                <w:kern w:val="0"/>
                <w:sz w:val="22"/>
                <w:szCs w:val="22"/>
              </w:rPr>
              <w:t>6.0</w:t>
            </w:r>
          </w:p>
          <w:p w14:paraId="4403AADB" w14:textId="77777777" w:rsidR="00E26891" w:rsidRPr="00772EAF" w:rsidRDefault="00E26891" w:rsidP="00E26891">
            <w:pPr>
              <w:widowControl/>
              <w:tabs>
                <w:tab w:val="decimal" w:pos="408"/>
              </w:tabs>
              <w:jc w:val="both"/>
              <w:rPr>
                <w:kern w:val="0"/>
                <w:sz w:val="22"/>
                <w:szCs w:val="22"/>
              </w:rPr>
            </w:pPr>
            <w:r w:rsidRPr="00772EAF">
              <w:rPr>
                <w:kern w:val="0"/>
                <w:sz w:val="22"/>
                <w:szCs w:val="22"/>
                <w:lang w:eastAsia="zh-HK"/>
              </w:rPr>
              <w:t>(0.5)</w:t>
            </w:r>
          </w:p>
        </w:tc>
        <w:tc>
          <w:tcPr>
            <w:tcW w:w="470" w:type="pct"/>
          </w:tcPr>
          <w:p w14:paraId="5BBE73D7" w14:textId="2B5607F0" w:rsidR="00E26891" w:rsidRPr="00772EAF" w:rsidRDefault="00E26891" w:rsidP="00E26891">
            <w:pPr>
              <w:widowControl/>
              <w:tabs>
                <w:tab w:val="decimal" w:pos="408"/>
              </w:tabs>
              <w:jc w:val="both"/>
              <w:rPr>
                <w:kern w:val="0"/>
                <w:sz w:val="22"/>
                <w:szCs w:val="22"/>
                <w:lang w:eastAsia="zh-HK"/>
              </w:rPr>
            </w:pPr>
            <w:r w:rsidRPr="00772EAF">
              <w:rPr>
                <w:kern w:val="0"/>
                <w:sz w:val="22"/>
                <w:szCs w:val="22"/>
              </w:rPr>
              <w:t>8.0</w:t>
            </w:r>
          </w:p>
          <w:p w14:paraId="346EE89B" w14:textId="656D9F16" w:rsidR="00E26891" w:rsidRPr="00772EAF" w:rsidRDefault="00E26891" w:rsidP="00E26891">
            <w:pPr>
              <w:widowControl/>
              <w:tabs>
                <w:tab w:val="decimal" w:pos="408"/>
              </w:tabs>
              <w:jc w:val="both"/>
              <w:rPr>
                <w:kern w:val="0"/>
                <w:sz w:val="22"/>
                <w:szCs w:val="22"/>
              </w:rPr>
            </w:pPr>
            <w:r w:rsidRPr="00772EAF">
              <w:rPr>
                <w:kern w:val="0"/>
                <w:sz w:val="22"/>
                <w:szCs w:val="22"/>
                <w:lang w:eastAsia="zh-HK"/>
              </w:rPr>
              <w:t>(0.9)</w:t>
            </w:r>
          </w:p>
        </w:tc>
        <w:tc>
          <w:tcPr>
            <w:tcW w:w="470" w:type="pct"/>
          </w:tcPr>
          <w:p w14:paraId="1DDE528F" w14:textId="217CB4CA" w:rsidR="00E26891" w:rsidRPr="00772EAF" w:rsidRDefault="00E26891" w:rsidP="00E26891">
            <w:pPr>
              <w:widowControl/>
              <w:tabs>
                <w:tab w:val="decimal" w:pos="408"/>
              </w:tabs>
              <w:jc w:val="both"/>
              <w:rPr>
                <w:kern w:val="0"/>
                <w:sz w:val="22"/>
                <w:szCs w:val="22"/>
                <w:lang w:eastAsia="zh-HK"/>
              </w:rPr>
            </w:pPr>
            <w:r w:rsidRPr="00772EAF">
              <w:rPr>
                <w:kern w:val="0"/>
                <w:sz w:val="22"/>
                <w:szCs w:val="22"/>
              </w:rPr>
              <w:t>6.4</w:t>
            </w:r>
          </w:p>
          <w:p w14:paraId="75120007" w14:textId="77777777" w:rsidR="00E26891" w:rsidRPr="00772EAF" w:rsidRDefault="00E26891" w:rsidP="00E26891">
            <w:pPr>
              <w:widowControl/>
              <w:tabs>
                <w:tab w:val="decimal" w:pos="408"/>
              </w:tabs>
              <w:jc w:val="both"/>
              <w:rPr>
                <w:kern w:val="0"/>
                <w:sz w:val="22"/>
                <w:szCs w:val="22"/>
              </w:rPr>
            </w:pPr>
            <w:r w:rsidRPr="00772EAF">
              <w:rPr>
                <w:kern w:val="0"/>
                <w:sz w:val="22"/>
                <w:szCs w:val="22"/>
                <w:lang w:eastAsia="zh-HK"/>
              </w:rPr>
              <w:t>(1.1)</w:t>
            </w:r>
          </w:p>
        </w:tc>
        <w:tc>
          <w:tcPr>
            <w:tcW w:w="476" w:type="pct"/>
          </w:tcPr>
          <w:p w14:paraId="4E9802B4" w14:textId="75A72E25" w:rsidR="00E26891" w:rsidRPr="00772EAF" w:rsidRDefault="00E26891" w:rsidP="00E26891">
            <w:pPr>
              <w:widowControl/>
              <w:tabs>
                <w:tab w:val="decimal" w:pos="408"/>
              </w:tabs>
              <w:jc w:val="both"/>
              <w:rPr>
                <w:kern w:val="0"/>
                <w:sz w:val="22"/>
                <w:szCs w:val="22"/>
                <w:lang w:eastAsia="zh-HK"/>
              </w:rPr>
            </w:pPr>
            <w:r w:rsidRPr="00772EAF">
              <w:rPr>
                <w:kern w:val="0"/>
                <w:sz w:val="22"/>
                <w:szCs w:val="22"/>
              </w:rPr>
              <w:t>4.7</w:t>
            </w:r>
          </w:p>
          <w:p w14:paraId="38AC9E77" w14:textId="77777777"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(1.8)</w:t>
            </w:r>
          </w:p>
        </w:tc>
        <w:tc>
          <w:tcPr>
            <w:tcW w:w="471" w:type="pct"/>
          </w:tcPr>
          <w:p w14:paraId="7D0B546E" w14:textId="77777777" w:rsidR="00E26891" w:rsidRPr="00304D6E" w:rsidRDefault="00E26891" w:rsidP="00E26891">
            <w:pPr>
              <w:widowControl/>
              <w:tabs>
                <w:tab w:val="decimal" w:pos="408"/>
              </w:tabs>
              <w:jc w:val="both"/>
              <w:rPr>
                <w:kern w:val="0"/>
                <w:sz w:val="22"/>
                <w:szCs w:val="22"/>
                <w:lang w:eastAsia="zh-HK"/>
              </w:rPr>
            </w:pPr>
            <w:r w:rsidRPr="00304D6E">
              <w:rPr>
                <w:kern w:val="0"/>
                <w:sz w:val="22"/>
                <w:szCs w:val="22"/>
              </w:rPr>
              <w:t>3.5</w:t>
            </w:r>
          </w:p>
          <w:p w14:paraId="52DC220D" w14:textId="36B304F6" w:rsidR="00E26891" w:rsidRPr="00772EAF" w:rsidRDefault="00E26891" w:rsidP="00E26891">
            <w:pPr>
              <w:widowControl/>
              <w:tabs>
                <w:tab w:val="decimal" w:pos="408"/>
              </w:tabs>
              <w:jc w:val="both"/>
              <w:rPr>
                <w:kern w:val="0"/>
                <w:sz w:val="22"/>
                <w:szCs w:val="22"/>
                <w:highlight w:val="yellow"/>
                <w:lang w:eastAsia="zh-HK"/>
              </w:rPr>
            </w:pPr>
            <w:r w:rsidRPr="00304D6E">
              <w:rPr>
                <w:kern w:val="0"/>
                <w:sz w:val="22"/>
                <w:szCs w:val="22"/>
                <w:lang w:eastAsia="zh-HK"/>
              </w:rPr>
              <w:t>(-0.4)</w:t>
            </w:r>
          </w:p>
        </w:tc>
      </w:tr>
      <w:tr w:rsidR="00E26891" w:rsidRPr="00772EAF" w14:paraId="2C941C3A" w14:textId="77777777" w:rsidTr="0018423A">
        <w:trPr>
          <w:jc w:val="center"/>
        </w:trPr>
        <w:tc>
          <w:tcPr>
            <w:tcW w:w="2173" w:type="pct"/>
          </w:tcPr>
          <w:p w14:paraId="1367D7BD" w14:textId="77777777" w:rsidR="00E26891" w:rsidRPr="00772EAF" w:rsidRDefault="00E26891" w:rsidP="00E26891">
            <w:pPr>
              <w:tabs>
                <w:tab w:val="right" w:pos="522"/>
                <w:tab w:val="right" w:pos="554"/>
                <w:tab w:val="left" w:pos="1080"/>
              </w:tabs>
              <w:snapToGrid w:val="0"/>
              <w:spacing w:line="360" w:lineRule="auto"/>
              <w:ind w:right="-108"/>
              <w:rPr>
                <w:sz w:val="22"/>
                <w:szCs w:val="22"/>
              </w:rPr>
            </w:pPr>
            <w:r w:rsidRPr="00772EAF">
              <w:rPr>
                <w:sz w:val="22"/>
                <w:szCs w:val="22"/>
              </w:rPr>
              <w:t>Imports of services</w:t>
            </w:r>
            <w:r w:rsidRPr="00772EAF">
              <w:rPr>
                <w:snapToGrid w:val="0"/>
                <w:sz w:val="22"/>
                <w:szCs w:val="22"/>
                <w:vertAlign w:val="superscript"/>
              </w:rPr>
              <w:t>&amp;</w:t>
            </w:r>
          </w:p>
        </w:tc>
        <w:tc>
          <w:tcPr>
            <w:tcW w:w="470" w:type="pct"/>
          </w:tcPr>
          <w:p w14:paraId="11CC251C" w14:textId="7BD035E9" w:rsidR="00E26891" w:rsidRPr="00772EAF" w:rsidRDefault="00E26891" w:rsidP="00E26891">
            <w:pPr>
              <w:widowControl/>
              <w:tabs>
                <w:tab w:val="decimal" w:pos="408"/>
              </w:tabs>
              <w:jc w:val="both"/>
              <w:rPr>
                <w:kern w:val="0"/>
                <w:sz w:val="22"/>
                <w:szCs w:val="22"/>
              </w:rPr>
            </w:pPr>
            <w:r w:rsidRPr="00772EAF">
              <w:rPr>
                <w:kern w:val="0"/>
                <w:sz w:val="22"/>
                <w:szCs w:val="22"/>
                <w:lang w:eastAsia="zh-HK"/>
              </w:rPr>
              <w:t>4.3</w:t>
            </w:r>
          </w:p>
        </w:tc>
        <w:tc>
          <w:tcPr>
            <w:tcW w:w="470" w:type="pct"/>
          </w:tcPr>
          <w:p w14:paraId="5FB86688" w14:textId="2955417D" w:rsidR="00E26891" w:rsidRPr="00772EAF" w:rsidRDefault="00E26891" w:rsidP="00E26891">
            <w:pPr>
              <w:widowControl/>
              <w:tabs>
                <w:tab w:val="decimal" w:pos="408"/>
              </w:tabs>
              <w:jc w:val="both"/>
              <w:rPr>
                <w:kern w:val="0"/>
                <w:sz w:val="22"/>
                <w:szCs w:val="22"/>
                <w:lang w:eastAsia="zh-HK"/>
              </w:rPr>
            </w:pPr>
            <w:r w:rsidRPr="00772EAF">
              <w:rPr>
                <w:kern w:val="0"/>
                <w:sz w:val="22"/>
                <w:szCs w:val="22"/>
              </w:rPr>
              <w:t>5.2</w:t>
            </w:r>
          </w:p>
          <w:p w14:paraId="4042548F" w14:textId="16A17EAA" w:rsidR="00E26891" w:rsidRPr="00772EAF" w:rsidRDefault="00E26891" w:rsidP="00E26891">
            <w:pPr>
              <w:widowControl/>
              <w:tabs>
                <w:tab w:val="decimal" w:pos="408"/>
              </w:tabs>
              <w:jc w:val="both"/>
              <w:rPr>
                <w:kern w:val="0"/>
                <w:sz w:val="22"/>
                <w:szCs w:val="22"/>
              </w:rPr>
            </w:pPr>
            <w:r w:rsidRPr="00772EAF">
              <w:rPr>
                <w:kern w:val="0"/>
                <w:sz w:val="22"/>
                <w:szCs w:val="22"/>
                <w:lang w:eastAsia="zh-HK"/>
              </w:rPr>
              <w:t>(1.1)</w:t>
            </w:r>
          </w:p>
        </w:tc>
        <w:tc>
          <w:tcPr>
            <w:tcW w:w="470" w:type="pct"/>
          </w:tcPr>
          <w:p w14:paraId="4BB2D408" w14:textId="21BAEFE7"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6.4</w:t>
            </w:r>
          </w:p>
          <w:p w14:paraId="267D07D5" w14:textId="5A73657A" w:rsidR="00E26891" w:rsidRPr="00772EAF" w:rsidRDefault="00E26891" w:rsidP="00E26891">
            <w:pPr>
              <w:widowControl/>
              <w:tabs>
                <w:tab w:val="decimal" w:pos="408"/>
              </w:tabs>
              <w:jc w:val="both"/>
              <w:rPr>
                <w:kern w:val="0"/>
                <w:sz w:val="22"/>
                <w:szCs w:val="22"/>
              </w:rPr>
            </w:pPr>
            <w:r w:rsidRPr="00772EAF">
              <w:rPr>
                <w:kern w:val="0"/>
                <w:sz w:val="22"/>
                <w:szCs w:val="22"/>
                <w:lang w:eastAsia="zh-HK"/>
              </w:rPr>
              <w:t>(1.8)</w:t>
            </w:r>
          </w:p>
        </w:tc>
        <w:tc>
          <w:tcPr>
            <w:tcW w:w="470" w:type="pct"/>
          </w:tcPr>
          <w:p w14:paraId="25A23073" w14:textId="1279DBCB"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2.0</w:t>
            </w:r>
          </w:p>
          <w:p w14:paraId="5A297CD9" w14:textId="6311B145" w:rsidR="00E26891" w:rsidRPr="00772EAF" w:rsidRDefault="00E26891" w:rsidP="00E26891">
            <w:pPr>
              <w:widowControl/>
              <w:tabs>
                <w:tab w:val="decimal" w:pos="408"/>
              </w:tabs>
              <w:jc w:val="both"/>
              <w:rPr>
                <w:kern w:val="0"/>
                <w:sz w:val="22"/>
                <w:szCs w:val="22"/>
              </w:rPr>
            </w:pPr>
            <w:r w:rsidRPr="00772EAF">
              <w:rPr>
                <w:kern w:val="0"/>
                <w:sz w:val="22"/>
                <w:szCs w:val="22"/>
                <w:lang w:eastAsia="zh-HK"/>
              </w:rPr>
              <w:t>(-1.9)</w:t>
            </w:r>
          </w:p>
        </w:tc>
        <w:tc>
          <w:tcPr>
            <w:tcW w:w="476" w:type="pct"/>
          </w:tcPr>
          <w:p w14:paraId="04A77F35" w14:textId="1E4EA0A0"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3.7</w:t>
            </w:r>
          </w:p>
          <w:p w14:paraId="28C7B6B9" w14:textId="2D5934CE" w:rsidR="00E26891" w:rsidRPr="00772EAF" w:rsidRDefault="00E26891" w:rsidP="00E26891">
            <w:pPr>
              <w:widowControl/>
              <w:tabs>
                <w:tab w:val="decimal" w:pos="408"/>
              </w:tabs>
              <w:jc w:val="both"/>
              <w:rPr>
                <w:kern w:val="0"/>
                <w:sz w:val="22"/>
                <w:szCs w:val="22"/>
                <w:lang w:eastAsia="zh-HK"/>
              </w:rPr>
            </w:pPr>
            <w:r w:rsidRPr="00772EAF">
              <w:rPr>
                <w:kern w:val="0"/>
                <w:sz w:val="22"/>
                <w:szCs w:val="22"/>
                <w:lang w:eastAsia="zh-HK"/>
              </w:rPr>
              <w:t>(2.8)</w:t>
            </w:r>
          </w:p>
        </w:tc>
        <w:tc>
          <w:tcPr>
            <w:tcW w:w="471" w:type="pct"/>
          </w:tcPr>
          <w:p w14:paraId="727208B9" w14:textId="77777777" w:rsidR="00E26891" w:rsidRPr="00304D6E" w:rsidRDefault="00E26891" w:rsidP="00E26891">
            <w:pPr>
              <w:widowControl/>
              <w:tabs>
                <w:tab w:val="decimal" w:pos="408"/>
              </w:tabs>
              <w:jc w:val="both"/>
              <w:rPr>
                <w:kern w:val="0"/>
                <w:sz w:val="22"/>
                <w:szCs w:val="22"/>
                <w:lang w:eastAsia="zh-HK"/>
              </w:rPr>
            </w:pPr>
            <w:r>
              <w:rPr>
                <w:kern w:val="0"/>
                <w:sz w:val="22"/>
                <w:szCs w:val="22"/>
              </w:rPr>
              <w:t>4.2</w:t>
            </w:r>
          </w:p>
          <w:p w14:paraId="3C3A8885" w14:textId="1BC5834A" w:rsidR="00E26891" w:rsidRPr="00772EAF" w:rsidRDefault="00E26891" w:rsidP="00E26891">
            <w:pPr>
              <w:widowControl/>
              <w:tabs>
                <w:tab w:val="decimal" w:pos="408"/>
              </w:tabs>
              <w:jc w:val="both"/>
              <w:rPr>
                <w:kern w:val="0"/>
                <w:sz w:val="22"/>
                <w:szCs w:val="22"/>
                <w:highlight w:val="yellow"/>
                <w:lang w:eastAsia="zh-HK"/>
              </w:rPr>
            </w:pPr>
            <w:r w:rsidRPr="00304D6E">
              <w:rPr>
                <w:kern w:val="0"/>
                <w:sz w:val="22"/>
                <w:szCs w:val="22"/>
                <w:lang w:eastAsia="zh-HK"/>
              </w:rPr>
              <w:t>(1.</w:t>
            </w:r>
            <w:r>
              <w:rPr>
                <w:kern w:val="0"/>
                <w:sz w:val="22"/>
                <w:szCs w:val="22"/>
                <w:lang w:eastAsia="zh-HK"/>
              </w:rPr>
              <w:t>2</w:t>
            </w:r>
            <w:r w:rsidRPr="00304D6E">
              <w:rPr>
                <w:kern w:val="0"/>
                <w:sz w:val="22"/>
                <w:szCs w:val="22"/>
                <w:lang w:eastAsia="zh-HK"/>
              </w:rPr>
              <w:t>)</w:t>
            </w:r>
          </w:p>
        </w:tc>
      </w:tr>
      <w:tr w:rsidR="00E26891" w:rsidRPr="00772EAF" w14:paraId="6BEE0F96" w14:textId="77777777" w:rsidTr="0018423A">
        <w:trPr>
          <w:jc w:val="center"/>
        </w:trPr>
        <w:tc>
          <w:tcPr>
            <w:tcW w:w="2173" w:type="pct"/>
          </w:tcPr>
          <w:p w14:paraId="490BA29B" w14:textId="77777777" w:rsidR="00E26891" w:rsidRPr="00772EAF" w:rsidRDefault="00E26891" w:rsidP="00E26891">
            <w:pPr>
              <w:tabs>
                <w:tab w:val="left" w:pos="1080"/>
              </w:tabs>
              <w:snapToGrid w:val="0"/>
              <w:spacing w:line="360" w:lineRule="auto"/>
              <w:ind w:right="-108"/>
              <w:rPr>
                <w:b/>
                <w:sz w:val="22"/>
                <w:szCs w:val="22"/>
              </w:rPr>
            </w:pPr>
            <w:r w:rsidRPr="00772EAF">
              <w:rPr>
                <w:b/>
                <w:sz w:val="22"/>
                <w:szCs w:val="22"/>
              </w:rPr>
              <w:t>Gross Domestic Product</w:t>
            </w:r>
          </w:p>
        </w:tc>
        <w:tc>
          <w:tcPr>
            <w:tcW w:w="470" w:type="pct"/>
          </w:tcPr>
          <w:p w14:paraId="5E69DD5D" w14:textId="1484024C" w:rsidR="00E26891" w:rsidRPr="00772EAF" w:rsidRDefault="00E26891" w:rsidP="00E26891">
            <w:pPr>
              <w:widowControl/>
              <w:tabs>
                <w:tab w:val="decimal" w:pos="408"/>
              </w:tabs>
              <w:jc w:val="both"/>
              <w:rPr>
                <w:b/>
                <w:kern w:val="0"/>
                <w:sz w:val="22"/>
                <w:szCs w:val="22"/>
              </w:rPr>
            </w:pPr>
            <w:r w:rsidRPr="00772EAF">
              <w:rPr>
                <w:b/>
                <w:kern w:val="0"/>
                <w:sz w:val="22"/>
                <w:szCs w:val="22"/>
                <w:lang w:eastAsia="zh-HK"/>
              </w:rPr>
              <w:t>3.6</w:t>
            </w:r>
          </w:p>
        </w:tc>
        <w:tc>
          <w:tcPr>
            <w:tcW w:w="470" w:type="pct"/>
          </w:tcPr>
          <w:p w14:paraId="1E5E1673" w14:textId="580EB012" w:rsidR="00E26891" w:rsidRPr="00772EAF" w:rsidRDefault="00E26891" w:rsidP="00E26891">
            <w:pPr>
              <w:widowControl/>
              <w:tabs>
                <w:tab w:val="decimal" w:pos="408"/>
              </w:tabs>
              <w:jc w:val="both"/>
              <w:rPr>
                <w:b/>
                <w:kern w:val="0"/>
                <w:sz w:val="22"/>
                <w:szCs w:val="22"/>
              </w:rPr>
            </w:pPr>
            <w:r w:rsidRPr="00772EAF">
              <w:rPr>
                <w:b/>
                <w:kern w:val="0"/>
                <w:sz w:val="22"/>
                <w:szCs w:val="22"/>
              </w:rPr>
              <w:t>3.2</w:t>
            </w:r>
          </w:p>
          <w:p w14:paraId="1A8FEF34"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(1.1)</w:t>
            </w:r>
          </w:p>
        </w:tc>
        <w:tc>
          <w:tcPr>
            <w:tcW w:w="470" w:type="pct"/>
          </w:tcPr>
          <w:p w14:paraId="1ED864ED" w14:textId="77C6F5B3" w:rsidR="00E26891" w:rsidRPr="00772EAF" w:rsidRDefault="00E26891" w:rsidP="00E26891">
            <w:pPr>
              <w:widowControl/>
              <w:tabs>
                <w:tab w:val="decimal" w:pos="408"/>
              </w:tabs>
              <w:jc w:val="both"/>
              <w:rPr>
                <w:b/>
                <w:kern w:val="0"/>
                <w:sz w:val="22"/>
                <w:szCs w:val="22"/>
              </w:rPr>
            </w:pPr>
            <w:r w:rsidRPr="00772EAF">
              <w:rPr>
                <w:b/>
                <w:kern w:val="0"/>
                <w:sz w:val="22"/>
                <w:szCs w:val="22"/>
              </w:rPr>
              <w:t>3.3</w:t>
            </w:r>
          </w:p>
          <w:p w14:paraId="6EA49310"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(0.8)</w:t>
            </w:r>
          </w:p>
        </w:tc>
        <w:tc>
          <w:tcPr>
            <w:tcW w:w="470" w:type="pct"/>
          </w:tcPr>
          <w:p w14:paraId="3AAACB24" w14:textId="318CEDA5" w:rsidR="00E26891" w:rsidRPr="00772EAF" w:rsidRDefault="00E26891" w:rsidP="00E26891">
            <w:pPr>
              <w:widowControl/>
              <w:tabs>
                <w:tab w:val="decimal" w:pos="408"/>
              </w:tabs>
              <w:jc w:val="both"/>
              <w:rPr>
                <w:b/>
                <w:kern w:val="0"/>
                <w:sz w:val="22"/>
                <w:szCs w:val="22"/>
              </w:rPr>
            </w:pPr>
            <w:r w:rsidRPr="00772EAF">
              <w:rPr>
                <w:b/>
                <w:kern w:val="0"/>
                <w:sz w:val="22"/>
                <w:szCs w:val="22"/>
              </w:rPr>
              <w:t>3.8</w:t>
            </w:r>
          </w:p>
          <w:p w14:paraId="45400782" w14:textId="32732927" w:rsidR="00E26891" w:rsidRPr="00772EAF" w:rsidRDefault="00E26891" w:rsidP="00E26891">
            <w:pPr>
              <w:widowControl/>
              <w:tabs>
                <w:tab w:val="decimal" w:pos="408"/>
              </w:tabs>
              <w:jc w:val="both"/>
              <w:rPr>
                <w:b/>
                <w:kern w:val="0"/>
                <w:sz w:val="22"/>
                <w:szCs w:val="22"/>
              </w:rPr>
            </w:pPr>
            <w:r w:rsidRPr="00772EAF">
              <w:rPr>
                <w:b/>
                <w:kern w:val="0"/>
                <w:sz w:val="22"/>
                <w:szCs w:val="22"/>
              </w:rPr>
              <w:t>(0.9)</w:t>
            </w:r>
          </w:p>
        </w:tc>
        <w:tc>
          <w:tcPr>
            <w:tcW w:w="476" w:type="pct"/>
          </w:tcPr>
          <w:p w14:paraId="446CE17D" w14:textId="6D117F51" w:rsidR="00E26891" w:rsidRPr="00772EAF" w:rsidRDefault="00E26891" w:rsidP="00E26891">
            <w:pPr>
              <w:widowControl/>
              <w:tabs>
                <w:tab w:val="decimal" w:pos="408"/>
              </w:tabs>
              <w:jc w:val="both"/>
              <w:rPr>
                <w:b/>
                <w:kern w:val="0"/>
                <w:sz w:val="22"/>
                <w:szCs w:val="22"/>
              </w:rPr>
            </w:pPr>
            <w:r w:rsidRPr="00772EAF">
              <w:rPr>
                <w:b/>
                <w:kern w:val="0"/>
                <w:sz w:val="22"/>
                <w:szCs w:val="22"/>
              </w:rPr>
              <w:t>4.0</w:t>
            </w:r>
          </w:p>
          <w:p w14:paraId="20135B65" w14:textId="38F52DA5" w:rsidR="00E26891" w:rsidRPr="00772EAF" w:rsidRDefault="00E26891" w:rsidP="00E26891">
            <w:pPr>
              <w:widowControl/>
              <w:tabs>
                <w:tab w:val="decimal" w:pos="408"/>
              </w:tabs>
              <w:jc w:val="both"/>
              <w:rPr>
                <w:b/>
                <w:kern w:val="0"/>
                <w:sz w:val="22"/>
                <w:szCs w:val="22"/>
              </w:rPr>
            </w:pPr>
            <w:r w:rsidRPr="00772EAF">
              <w:rPr>
                <w:b/>
                <w:kern w:val="0"/>
                <w:sz w:val="22"/>
                <w:szCs w:val="22"/>
              </w:rPr>
              <w:t>(1.1)</w:t>
            </w:r>
          </w:p>
        </w:tc>
        <w:tc>
          <w:tcPr>
            <w:tcW w:w="471" w:type="pct"/>
          </w:tcPr>
          <w:p w14:paraId="5BF26523" w14:textId="77777777" w:rsidR="00E26891" w:rsidRPr="00304D6E" w:rsidRDefault="00E26891" w:rsidP="00E26891">
            <w:pPr>
              <w:widowControl/>
              <w:tabs>
                <w:tab w:val="decimal" w:pos="408"/>
              </w:tabs>
              <w:jc w:val="both"/>
              <w:rPr>
                <w:b/>
                <w:kern w:val="0"/>
                <w:sz w:val="22"/>
                <w:szCs w:val="22"/>
              </w:rPr>
            </w:pPr>
            <w:r w:rsidRPr="00304D6E">
              <w:rPr>
                <w:b/>
                <w:kern w:val="0"/>
                <w:sz w:val="22"/>
                <w:szCs w:val="22"/>
              </w:rPr>
              <w:t>5.9</w:t>
            </w:r>
          </w:p>
          <w:p w14:paraId="7407D7C8" w14:textId="7D1EE307" w:rsidR="00E26891" w:rsidRPr="00772EAF" w:rsidRDefault="00E26891" w:rsidP="00E26891">
            <w:pPr>
              <w:widowControl/>
              <w:tabs>
                <w:tab w:val="decimal" w:pos="408"/>
              </w:tabs>
              <w:jc w:val="both"/>
              <w:rPr>
                <w:b/>
                <w:kern w:val="0"/>
                <w:sz w:val="22"/>
                <w:szCs w:val="22"/>
                <w:highlight w:val="yellow"/>
              </w:rPr>
            </w:pPr>
            <w:r w:rsidRPr="00304D6E">
              <w:rPr>
                <w:b/>
                <w:kern w:val="0"/>
                <w:sz w:val="22"/>
                <w:szCs w:val="22"/>
              </w:rPr>
              <w:t>(2.9)</w:t>
            </w:r>
          </w:p>
        </w:tc>
      </w:tr>
      <w:tr w:rsidR="0018423A" w:rsidRPr="00772EAF" w14:paraId="43FBAB90" w14:textId="77777777" w:rsidTr="0018423A">
        <w:trPr>
          <w:jc w:val="center"/>
        </w:trPr>
        <w:tc>
          <w:tcPr>
            <w:tcW w:w="2173" w:type="pct"/>
            <w:vAlign w:val="bottom"/>
          </w:tcPr>
          <w:p w14:paraId="26D8D81E" w14:textId="77777777" w:rsidR="0018423A" w:rsidRPr="00772EAF" w:rsidRDefault="0018423A" w:rsidP="00EA0CDA">
            <w:pPr>
              <w:tabs>
                <w:tab w:val="left" w:pos="1080"/>
              </w:tabs>
              <w:spacing w:line="230" w:lineRule="exact"/>
              <w:ind w:right="-108"/>
              <w:jc w:val="both"/>
              <w:rPr>
                <w:i/>
                <w:sz w:val="22"/>
                <w:szCs w:val="22"/>
              </w:rPr>
            </w:pPr>
            <w:r w:rsidRPr="00772EAF">
              <w:rPr>
                <w:i/>
                <w:sz w:val="22"/>
                <w:szCs w:val="22"/>
              </w:rPr>
              <w:t xml:space="preserve">Change in the main </w:t>
            </w:r>
          </w:p>
          <w:p w14:paraId="67E7BCA8" w14:textId="77777777" w:rsidR="0018423A" w:rsidRPr="00772EAF" w:rsidRDefault="0018423A" w:rsidP="00EA0CDA">
            <w:pPr>
              <w:tabs>
                <w:tab w:val="left" w:pos="1080"/>
              </w:tabs>
              <w:spacing w:line="230" w:lineRule="exact"/>
              <w:ind w:right="-108"/>
              <w:jc w:val="both"/>
              <w:rPr>
                <w:i/>
                <w:sz w:val="22"/>
                <w:szCs w:val="22"/>
                <w:u w:val="single"/>
              </w:rPr>
            </w:pPr>
            <w:r w:rsidRPr="00772EAF">
              <w:rPr>
                <w:i/>
                <w:sz w:val="22"/>
                <w:szCs w:val="22"/>
                <w:u w:val="single"/>
              </w:rPr>
              <w:t>price indicators (%)</w:t>
            </w:r>
          </w:p>
          <w:p w14:paraId="403D56FE" w14:textId="77777777" w:rsidR="0018423A" w:rsidRPr="00772EAF" w:rsidRDefault="0018423A" w:rsidP="00EA0CDA">
            <w:pPr>
              <w:tabs>
                <w:tab w:val="left" w:pos="1080"/>
              </w:tabs>
              <w:spacing w:line="180" w:lineRule="exact"/>
              <w:ind w:right="-113"/>
              <w:jc w:val="both"/>
              <w:rPr>
                <w:i/>
                <w:sz w:val="22"/>
                <w:szCs w:val="22"/>
              </w:rPr>
            </w:pPr>
            <w:r w:rsidRPr="00772EAF">
              <w:rPr>
                <w:i/>
                <w:sz w:val="22"/>
                <w:szCs w:val="22"/>
              </w:rPr>
              <w:t xml:space="preserve"> </w:t>
            </w:r>
          </w:p>
        </w:tc>
        <w:tc>
          <w:tcPr>
            <w:tcW w:w="470" w:type="pct"/>
          </w:tcPr>
          <w:p w14:paraId="0C3F1F93" w14:textId="77777777" w:rsidR="0018423A" w:rsidRPr="00772EAF" w:rsidRDefault="0018423A" w:rsidP="00EA0CDA">
            <w:pPr>
              <w:pStyle w:val="a7"/>
              <w:tabs>
                <w:tab w:val="decimal" w:pos="326"/>
              </w:tabs>
              <w:jc w:val="both"/>
              <w:rPr>
                <w:rFonts w:ascii="Times New Roman"/>
                <w:b/>
                <w:sz w:val="22"/>
                <w:szCs w:val="22"/>
                <w:lang w:val="en-GB"/>
              </w:rPr>
            </w:pPr>
          </w:p>
        </w:tc>
        <w:tc>
          <w:tcPr>
            <w:tcW w:w="470" w:type="pct"/>
          </w:tcPr>
          <w:p w14:paraId="6CAB00F3" w14:textId="77777777" w:rsidR="0018423A" w:rsidRPr="00772EAF" w:rsidRDefault="0018423A" w:rsidP="00EA0CDA">
            <w:pPr>
              <w:pStyle w:val="a7"/>
              <w:tabs>
                <w:tab w:val="decimal" w:pos="326"/>
              </w:tabs>
              <w:jc w:val="both"/>
              <w:rPr>
                <w:rFonts w:ascii="Times New Roman"/>
                <w:b/>
                <w:sz w:val="22"/>
                <w:szCs w:val="22"/>
                <w:lang w:val="en-GB"/>
              </w:rPr>
            </w:pPr>
          </w:p>
        </w:tc>
        <w:tc>
          <w:tcPr>
            <w:tcW w:w="470" w:type="pct"/>
          </w:tcPr>
          <w:p w14:paraId="77504D1B" w14:textId="77777777" w:rsidR="0018423A" w:rsidRPr="00772EAF" w:rsidRDefault="0018423A" w:rsidP="00EA0CDA">
            <w:pPr>
              <w:pStyle w:val="a7"/>
              <w:tabs>
                <w:tab w:val="decimal" w:pos="326"/>
              </w:tabs>
              <w:jc w:val="both"/>
              <w:rPr>
                <w:rFonts w:ascii="Times New Roman"/>
                <w:b/>
                <w:sz w:val="22"/>
                <w:szCs w:val="22"/>
                <w:lang w:val="en-GB"/>
              </w:rPr>
            </w:pPr>
          </w:p>
        </w:tc>
        <w:tc>
          <w:tcPr>
            <w:tcW w:w="470" w:type="pct"/>
          </w:tcPr>
          <w:p w14:paraId="5EAAF520" w14:textId="77777777" w:rsidR="0018423A" w:rsidRPr="00772EAF" w:rsidRDefault="0018423A" w:rsidP="00EA0CDA">
            <w:pPr>
              <w:pStyle w:val="a7"/>
              <w:tabs>
                <w:tab w:val="decimal" w:pos="326"/>
              </w:tabs>
              <w:jc w:val="both"/>
              <w:rPr>
                <w:rFonts w:ascii="Times New Roman"/>
                <w:b/>
                <w:sz w:val="22"/>
                <w:szCs w:val="22"/>
                <w:lang w:val="en-GB"/>
              </w:rPr>
            </w:pPr>
          </w:p>
        </w:tc>
        <w:tc>
          <w:tcPr>
            <w:tcW w:w="476" w:type="pct"/>
          </w:tcPr>
          <w:p w14:paraId="5F8AB141" w14:textId="77777777" w:rsidR="0018423A" w:rsidRPr="00772EAF" w:rsidRDefault="0018423A" w:rsidP="00EA0CDA">
            <w:pPr>
              <w:pStyle w:val="a7"/>
              <w:tabs>
                <w:tab w:val="decimal" w:pos="326"/>
              </w:tabs>
              <w:jc w:val="both"/>
              <w:rPr>
                <w:rFonts w:ascii="Times New Roman"/>
                <w:b/>
                <w:sz w:val="22"/>
                <w:szCs w:val="22"/>
                <w:lang w:val="en-GB"/>
              </w:rPr>
            </w:pPr>
          </w:p>
        </w:tc>
        <w:tc>
          <w:tcPr>
            <w:tcW w:w="471" w:type="pct"/>
          </w:tcPr>
          <w:p w14:paraId="66BEE247" w14:textId="77777777" w:rsidR="0018423A" w:rsidRPr="00772EAF" w:rsidRDefault="0018423A" w:rsidP="00EA0CDA">
            <w:pPr>
              <w:pStyle w:val="a7"/>
              <w:tabs>
                <w:tab w:val="decimal" w:pos="326"/>
              </w:tabs>
              <w:jc w:val="both"/>
              <w:rPr>
                <w:rFonts w:ascii="Times New Roman"/>
                <w:b/>
                <w:sz w:val="22"/>
                <w:szCs w:val="22"/>
                <w:highlight w:val="yellow"/>
                <w:lang w:val="en-GB"/>
              </w:rPr>
            </w:pPr>
          </w:p>
        </w:tc>
      </w:tr>
      <w:tr w:rsidR="00E26891" w:rsidRPr="00772EAF" w14:paraId="36EDDB6E" w14:textId="77777777" w:rsidTr="0018423A">
        <w:trPr>
          <w:jc w:val="center"/>
        </w:trPr>
        <w:tc>
          <w:tcPr>
            <w:tcW w:w="2173" w:type="pct"/>
          </w:tcPr>
          <w:p w14:paraId="28F19120" w14:textId="77777777" w:rsidR="00E26891" w:rsidRPr="00772EAF" w:rsidRDefault="00E26891" w:rsidP="00E26891">
            <w:pPr>
              <w:tabs>
                <w:tab w:val="left" w:pos="1080"/>
              </w:tabs>
              <w:spacing w:line="230" w:lineRule="exact"/>
              <w:ind w:right="-108"/>
              <w:rPr>
                <w:b/>
                <w:sz w:val="22"/>
                <w:szCs w:val="22"/>
              </w:rPr>
            </w:pPr>
            <w:r w:rsidRPr="00772EAF">
              <w:rPr>
                <w:b/>
                <w:sz w:val="22"/>
                <w:szCs w:val="22"/>
              </w:rPr>
              <w:t>GDP deflator</w:t>
            </w:r>
          </w:p>
        </w:tc>
        <w:tc>
          <w:tcPr>
            <w:tcW w:w="470" w:type="pct"/>
          </w:tcPr>
          <w:p w14:paraId="56593BFC" w14:textId="67A723E8" w:rsidR="00E26891" w:rsidRPr="00772EAF" w:rsidRDefault="00E26891" w:rsidP="00E26891">
            <w:pPr>
              <w:widowControl/>
              <w:tabs>
                <w:tab w:val="decimal" w:pos="408"/>
              </w:tabs>
              <w:jc w:val="both"/>
              <w:rPr>
                <w:b/>
                <w:kern w:val="0"/>
                <w:sz w:val="22"/>
                <w:szCs w:val="22"/>
              </w:rPr>
            </w:pPr>
            <w:r w:rsidRPr="00772EAF">
              <w:rPr>
                <w:b/>
                <w:kern w:val="0"/>
                <w:sz w:val="22"/>
                <w:szCs w:val="22"/>
              </w:rPr>
              <w:t>0.9</w:t>
            </w:r>
          </w:p>
        </w:tc>
        <w:tc>
          <w:tcPr>
            <w:tcW w:w="470" w:type="pct"/>
          </w:tcPr>
          <w:p w14:paraId="385F17B3" w14:textId="010D2655" w:rsidR="00E26891" w:rsidRPr="00772EAF" w:rsidRDefault="00E26891" w:rsidP="00E26891">
            <w:pPr>
              <w:widowControl/>
              <w:tabs>
                <w:tab w:val="decimal" w:pos="408"/>
              </w:tabs>
              <w:jc w:val="both"/>
              <w:rPr>
                <w:b/>
                <w:kern w:val="0"/>
                <w:sz w:val="22"/>
                <w:szCs w:val="22"/>
              </w:rPr>
            </w:pPr>
            <w:r w:rsidRPr="00772EAF">
              <w:rPr>
                <w:b/>
                <w:kern w:val="0"/>
                <w:sz w:val="22"/>
                <w:szCs w:val="22"/>
              </w:rPr>
              <w:t>1.0</w:t>
            </w:r>
          </w:p>
          <w:p w14:paraId="331D101C" w14:textId="39C2729B" w:rsidR="00E26891" w:rsidRPr="00772EAF" w:rsidRDefault="00E26891" w:rsidP="00E26891">
            <w:pPr>
              <w:widowControl/>
              <w:tabs>
                <w:tab w:val="decimal" w:pos="408"/>
              </w:tabs>
              <w:jc w:val="both"/>
              <w:rPr>
                <w:b/>
                <w:kern w:val="0"/>
                <w:sz w:val="22"/>
                <w:szCs w:val="22"/>
              </w:rPr>
            </w:pPr>
            <w:r w:rsidRPr="00772EAF">
              <w:rPr>
                <w:b/>
                <w:kern w:val="0"/>
                <w:sz w:val="22"/>
                <w:szCs w:val="22"/>
              </w:rPr>
              <w:t xml:space="preserve"> (-0.4)</w:t>
            </w:r>
          </w:p>
        </w:tc>
        <w:tc>
          <w:tcPr>
            <w:tcW w:w="470" w:type="pct"/>
          </w:tcPr>
          <w:p w14:paraId="7CFFD317" w14:textId="15472B00" w:rsidR="00E26891" w:rsidRPr="00772EAF" w:rsidRDefault="00E26891" w:rsidP="00E26891">
            <w:pPr>
              <w:widowControl/>
              <w:tabs>
                <w:tab w:val="decimal" w:pos="408"/>
              </w:tabs>
              <w:jc w:val="both"/>
              <w:rPr>
                <w:b/>
                <w:kern w:val="0"/>
                <w:sz w:val="22"/>
                <w:szCs w:val="22"/>
              </w:rPr>
            </w:pPr>
            <w:r w:rsidRPr="00772EAF">
              <w:rPr>
                <w:b/>
                <w:kern w:val="0"/>
                <w:sz w:val="22"/>
                <w:szCs w:val="22"/>
              </w:rPr>
              <w:t>0.5</w:t>
            </w:r>
          </w:p>
          <w:p w14:paraId="7D522026" w14:textId="183CD7D7" w:rsidR="00E26891" w:rsidRPr="00772EAF" w:rsidRDefault="00E26891" w:rsidP="00E26891">
            <w:pPr>
              <w:widowControl/>
              <w:tabs>
                <w:tab w:val="decimal" w:pos="408"/>
              </w:tabs>
              <w:jc w:val="both"/>
              <w:rPr>
                <w:b/>
                <w:kern w:val="0"/>
                <w:sz w:val="22"/>
                <w:szCs w:val="22"/>
              </w:rPr>
            </w:pPr>
            <w:r w:rsidRPr="00772EAF">
              <w:rPr>
                <w:b/>
                <w:kern w:val="0"/>
                <w:sz w:val="22"/>
                <w:szCs w:val="22"/>
              </w:rPr>
              <w:t>(0.5)</w:t>
            </w:r>
          </w:p>
        </w:tc>
        <w:tc>
          <w:tcPr>
            <w:tcW w:w="470" w:type="pct"/>
          </w:tcPr>
          <w:p w14:paraId="52A84951" w14:textId="58E65ABC" w:rsidR="00E26891" w:rsidRPr="00772EAF" w:rsidRDefault="00E26891" w:rsidP="00E26891">
            <w:pPr>
              <w:widowControl/>
              <w:tabs>
                <w:tab w:val="decimal" w:pos="408"/>
              </w:tabs>
              <w:jc w:val="both"/>
              <w:rPr>
                <w:b/>
                <w:kern w:val="0"/>
                <w:sz w:val="22"/>
                <w:szCs w:val="22"/>
              </w:rPr>
            </w:pPr>
            <w:r w:rsidRPr="00772EAF">
              <w:rPr>
                <w:b/>
                <w:kern w:val="0"/>
                <w:sz w:val="22"/>
                <w:szCs w:val="22"/>
              </w:rPr>
              <w:t>0.5</w:t>
            </w:r>
          </w:p>
          <w:p w14:paraId="1D11777A" w14:textId="23FB5A01" w:rsidR="00E26891" w:rsidRPr="00772EAF" w:rsidRDefault="00E26891" w:rsidP="00E26891">
            <w:pPr>
              <w:widowControl/>
              <w:tabs>
                <w:tab w:val="decimal" w:pos="408"/>
              </w:tabs>
              <w:jc w:val="both"/>
              <w:rPr>
                <w:b/>
                <w:kern w:val="0"/>
                <w:sz w:val="22"/>
                <w:szCs w:val="22"/>
              </w:rPr>
            </w:pPr>
            <w:r w:rsidRPr="00772EAF">
              <w:rPr>
                <w:b/>
                <w:kern w:val="0"/>
                <w:sz w:val="22"/>
                <w:szCs w:val="22"/>
              </w:rPr>
              <w:t>(0.6)</w:t>
            </w:r>
          </w:p>
        </w:tc>
        <w:tc>
          <w:tcPr>
            <w:tcW w:w="476" w:type="pct"/>
          </w:tcPr>
          <w:p w14:paraId="42214F00" w14:textId="73E53045" w:rsidR="00E26891" w:rsidRPr="00772EAF" w:rsidRDefault="00E26891" w:rsidP="00E26891">
            <w:pPr>
              <w:widowControl/>
              <w:tabs>
                <w:tab w:val="decimal" w:pos="408"/>
              </w:tabs>
              <w:jc w:val="both"/>
              <w:rPr>
                <w:b/>
                <w:kern w:val="0"/>
                <w:sz w:val="22"/>
                <w:szCs w:val="22"/>
              </w:rPr>
            </w:pPr>
            <w:r w:rsidRPr="00772EAF">
              <w:rPr>
                <w:b/>
                <w:kern w:val="0"/>
                <w:sz w:val="22"/>
                <w:szCs w:val="22"/>
              </w:rPr>
              <w:t>1.4</w:t>
            </w:r>
          </w:p>
          <w:p w14:paraId="12E07803" w14:textId="2153CD7E" w:rsidR="00E26891" w:rsidRPr="00772EAF" w:rsidRDefault="00E26891" w:rsidP="00E26891">
            <w:pPr>
              <w:widowControl/>
              <w:tabs>
                <w:tab w:val="decimal" w:pos="408"/>
              </w:tabs>
              <w:jc w:val="both"/>
              <w:rPr>
                <w:b/>
                <w:kern w:val="0"/>
                <w:sz w:val="22"/>
                <w:szCs w:val="22"/>
              </w:rPr>
            </w:pPr>
            <w:r w:rsidRPr="00772EAF">
              <w:rPr>
                <w:b/>
                <w:kern w:val="0"/>
                <w:sz w:val="22"/>
                <w:szCs w:val="22"/>
              </w:rPr>
              <w:t>(0.6)</w:t>
            </w:r>
          </w:p>
        </w:tc>
        <w:tc>
          <w:tcPr>
            <w:tcW w:w="471" w:type="pct"/>
          </w:tcPr>
          <w:p w14:paraId="2D14040F" w14:textId="77777777" w:rsidR="00E26891" w:rsidRPr="00304D6E" w:rsidRDefault="00E26891" w:rsidP="00E26891">
            <w:pPr>
              <w:widowControl/>
              <w:tabs>
                <w:tab w:val="decimal" w:pos="408"/>
              </w:tabs>
              <w:jc w:val="both"/>
              <w:rPr>
                <w:b/>
                <w:kern w:val="0"/>
                <w:sz w:val="22"/>
                <w:szCs w:val="22"/>
              </w:rPr>
            </w:pPr>
            <w:r w:rsidRPr="00304D6E">
              <w:rPr>
                <w:b/>
                <w:kern w:val="0"/>
                <w:sz w:val="22"/>
                <w:szCs w:val="22"/>
              </w:rPr>
              <w:t>-0.5</w:t>
            </w:r>
          </w:p>
          <w:p w14:paraId="770FDF13" w14:textId="73EC7EAD" w:rsidR="00E26891" w:rsidRPr="00772EAF" w:rsidRDefault="00E26891" w:rsidP="00E26891">
            <w:pPr>
              <w:widowControl/>
              <w:tabs>
                <w:tab w:val="decimal" w:pos="408"/>
              </w:tabs>
              <w:jc w:val="both"/>
              <w:rPr>
                <w:b/>
                <w:kern w:val="0"/>
                <w:sz w:val="22"/>
                <w:szCs w:val="22"/>
                <w:highlight w:val="yellow"/>
              </w:rPr>
            </w:pPr>
            <w:r w:rsidRPr="00304D6E">
              <w:rPr>
                <w:b/>
                <w:kern w:val="0"/>
                <w:sz w:val="22"/>
                <w:szCs w:val="22"/>
              </w:rPr>
              <w:t>(-2.</w:t>
            </w:r>
            <w:r>
              <w:rPr>
                <w:b/>
                <w:kern w:val="0"/>
                <w:sz w:val="22"/>
                <w:szCs w:val="22"/>
              </w:rPr>
              <w:t>2</w:t>
            </w:r>
            <w:r w:rsidRPr="00304D6E">
              <w:rPr>
                <w:b/>
                <w:kern w:val="0"/>
                <w:sz w:val="22"/>
                <w:szCs w:val="22"/>
              </w:rPr>
              <w:t>)</w:t>
            </w:r>
          </w:p>
        </w:tc>
      </w:tr>
      <w:tr w:rsidR="00E26891" w:rsidRPr="00772EAF" w14:paraId="37381671" w14:textId="77777777" w:rsidTr="0018423A">
        <w:trPr>
          <w:trHeight w:val="277"/>
          <w:jc w:val="center"/>
        </w:trPr>
        <w:tc>
          <w:tcPr>
            <w:tcW w:w="2173" w:type="pct"/>
            <w:vAlign w:val="center"/>
          </w:tcPr>
          <w:p w14:paraId="5E07EACB" w14:textId="77777777" w:rsidR="00E26891" w:rsidRPr="00772EAF" w:rsidRDefault="00E26891" w:rsidP="00E26891">
            <w:pPr>
              <w:tabs>
                <w:tab w:val="left" w:pos="1080"/>
              </w:tabs>
              <w:snapToGrid w:val="0"/>
              <w:ind w:right="-108"/>
              <w:jc w:val="both"/>
              <w:rPr>
                <w:b/>
                <w:sz w:val="22"/>
                <w:szCs w:val="22"/>
              </w:rPr>
            </w:pPr>
            <w:r w:rsidRPr="00772EAF">
              <w:rPr>
                <w:b/>
                <w:sz w:val="22"/>
                <w:szCs w:val="22"/>
              </w:rPr>
              <w:t>Composite CPI</w:t>
            </w:r>
          </w:p>
        </w:tc>
        <w:tc>
          <w:tcPr>
            <w:tcW w:w="470" w:type="pct"/>
          </w:tcPr>
          <w:p w14:paraId="70C753CC" w14:textId="77777777" w:rsidR="00E26891" w:rsidRPr="00772EAF" w:rsidRDefault="00E26891" w:rsidP="00E26891">
            <w:pPr>
              <w:pStyle w:val="a7"/>
              <w:tabs>
                <w:tab w:val="decimal" w:pos="326"/>
              </w:tabs>
              <w:jc w:val="both"/>
              <w:rPr>
                <w:rFonts w:ascii="Times New Roman"/>
                <w:b/>
                <w:sz w:val="22"/>
                <w:szCs w:val="22"/>
                <w:lang w:val="en-GB"/>
              </w:rPr>
            </w:pPr>
          </w:p>
        </w:tc>
        <w:tc>
          <w:tcPr>
            <w:tcW w:w="470" w:type="pct"/>
          </w:tcPr>
          <w:p w14:paraId="29E6A216" w14:textId="77777777" w:rsidR="00E26891" w:rsidRPr="00772EAF" w:rsidRDefault="00E26891" w:rsidP="00E26891">
            <w:pPr>
              <w:pStyle w:val="a7"/>
              <w:tabs>
                <w:tab w:val="decimal" w:pos="326"/>
              </w:tabs>
              <w:jc w:val="both"/>
              <w:rPr>
                <w:rFonts w:ascii="Times New Roman"/>
                <w:b/>
                <w:sz w:val="22"/>
                <w:szCs w:val="22"/>
                <w:lang w:val="en-GB"/>
              </w:rPr>
            </w:pPr>
          </w:p>
        </w:tc>
        <w:tc>
          <w:tcPr>
            <w:tcW w:w="470" w:type="pct"/>
          </w:tcPr>
          <w:p w14:paraId="0FE4EBE7" w14:textId="77777777" w:rsidR="00E26891" w:rsidRPr="00772EAF" w:rsidRDefault="00E26891" w:rsidP="00E26891">
            <w:pPr>
              <w:pStyle w:val="a7"/>
              <w:tabs>
                <w:tab w:val="decimal" w:pos="326"/>
              </w:tabs>
              <w:jc w:val="both"/>
              <w:rPr>
                <w:rFonts w:ascii="Times New Roman"/>
                <w:b/>
                <w:color w:val="FF0000"/>
                <w:sz w:val="22"/>
                <w:szCs w:val="22"/>
                <w:lang w:val="en-GB"/>
              </w:rPr>
            </w:pPr>
          </w:p>
        </w:tc>
        <w:tc>
          <w:tcPr>
            <w:tcW w:w="470" w:type="pct"/>
          </w:tcPr>
          <w:p w14:paraId="5C3AC273" w14:textId="77777777" w:rsidR="00E26891" w:rsidRPr="00772EAF" w:rsidRDefault="00E26891" w:rsidP="00E26891">
            <w:pPr>
              <w:pStyle w:val="a7"/>
              <w:tabs>
                <w:tab w:val="decimal" w:pos="326"/>
              </w:tabs>
              <w:jc w:val="both"/>
              <w:rPr>
                <w:rFonts w:ascii="Times New Roman"/>
                <w:b/>
                <w:color w:val="FF0000"/>
                <w:sz w:val="22"/>
                <w:szCs w:val="22"/>
                <w:lang w:val="en-GB"/>
              </w:rPr>
            </w:pPr>
          </w:p>
        </w:tc>
        <w:tc>
          <w:tcPr>
            <w:tcW w:w="476" w:type="pct"/>
          </w:tcPr>
          <w:p w14:paraId="5542A532" w14:textId="77777777" w:rsidR="00E26891" w:rsidRPr="00772EAF" w:rsidRDefault="00E26891" w:rsidP="00E26891">
            <w:pPr>
              <w:pStyle w:val="a7"/>
              <w:tabs>
                <w:tab w:val="decimal" w:pos="326"/>
              </w:tabs>
              <w:jc w:val="both"/>
              <w:rPr>
                <w:rFonts w:ascii="Times New Roman"/>
                <w:b/>
                <w:sz w:val="22"/>
                <w:szCs w:val="22"/>
                <w:lang w:val="en-GB"/>
              </w:rPr>
            </w:pPr>
          </w:p>
        </w:tc>
        <w:tc>
          <w:tcPr>
            <w:tcW w:w="471" w:type="pct"/>
          </w:tcPr>
          <w:p w14:paraId="78C84CD2" w14:textId="77777777" w:rsidR="00E26891" w:rsidRPr="00772EAF" w:rsidRDefault="00E26891" w:rsidP="00E26891">
            <w:pPr>
              <w:pStyle w:val="a7"/>
              <w:tabs>
                <w:tab w:val="decimal" w:pos="326"/>
              </w:tabs>
              <w:jc w:val="both"/>
              <w:rPr>
                <w:rFonts w:ascii="Times New Roman"/>
                <w:b/>
                <w:sz w:val="22"/>
                <w:szCs w:val="22"/>
                <w:highlight w:val="yellow"/>
                <w:lang w:val="en-GB"/>
              </w:rPr>
            </w:pPr>
          </w:p>
        </w:tc>
      </w:tr>
      <w:tr w:rsidR="00E26891" w:rsidRPr="00772EAF" w14:paraId="25EAE51D" w14:textId="77777777" w:rsidTr="0018423A">
        <w:trPr>
          <w:jc w:val="center"/>
        </w:trPr>
        <w:tc>
          <w:tcPr>
            <w:tcW w:w="2173" w:type="pct"/>
          </w:tcPr>
          <w:p w14:paraId="7DC1B427" w14:textId="77777777" w:rsidR="00E26891" w:rsidRPr="00772EAF" w:rsidRDefault="00E26891" w:rsidP="00E26891">
            <w:pPr>
              <w:tabs>
                <w:tab w:val="left" w:pos="1080"/>
              </w:tabs>
              <w:snapToGrid w:val="0"/>
              <w:spacing w:line="360" w:lineRule="auto"/>
              <w:ind w:left="142" w:right="-108"/>
              <w:rPr>
                <w:b/>
                <w:sz w:val="22"/>
                <w:szCs w:val="22"/>
              </w:rPr>
            </w:pPr>
            <w:r w:rsidRPr="00772EAF">
              <w:rPr>
                <w:b/>
                <w:sz w:val="22"/>
                <w:szCs w:val="22"/>
              </w:rPr>
              <w:t>Headline</w:t>
            </w:r>
          </w:p>
        </w:tc>
        <w:tc>
          <w:tcPr>
            <w:tcW w:w="470" w:type="pct"/>
          </w:tcPr>
          <w:p w14:paraId="0B294AD6" w14:textId="77777777" w:rsidR="00E26891" w:rsidRPr="00772EAF" w:rsidRDefault="00E26891" w:rsidP="00E26891">
            <w:pPr>
              <w:widowControl/>
              <w:tabs>
                <w:tab w:val="decimal" w:pos="408"/>
              </w:tabs>
              <w:jc w:val="both"/>
              <w:rPr>
                <w:b/>
                <w:kern w:val="0"/>
                <w:sz w:val="22"/>
                <w:szCs w:val="22"/>
              </w:rPr>
            </w:pPr>
            <w:r w:rsidRPr="00772EAF">
              <w:rPr>
                <w:b/>
                <w:kern w:val="0"/>
                <w:sz w:val="22"/>
                <w:szCs w:val="22"/>
                <w:lang w:eastAsia="zh-HK"/>
              </w:rPr>
              <w:t>1.4</w:t>
            </w:r>
          </w:p>
        </w:tc>
        <w:tc>
          <w:tcPr>
            <w:tcW w:w="470" w:type="pct"/>
          </w:tcPr>
          <w:p w14:paraId="4A28A139"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1.6</w:t>
            </w:r>
          </w:p>
          <w:p w14:paraId="13BDEB5D"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(0.3)</w:t>
            </w:r>
          </w:p>
        </w:tc>
        <w:tc>
          <w:tcPr>
            <w:tcW w:w="470" w:type="pct"/>
          </w:tcPr>
          <w:p w14:paraId="77FB1896"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1.8</w:t>
            </w:r>
          </w:p>
          <w:p w14:paraId="76EB2F78"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(-0.2)</w:t>
            </w:r>
          </w:p>
        </w:tc>
        <w:tc>
          <w:tcPr>
            <w:tcW w:w="470" w:type="pct"/>
          </w:tcPr>
          <w:p w14:paraId="37890DE6"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1.1</w:t>
            </w:r>
          </w:p>
          <w:p w14:paraId="1FE6FB69"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(0.7)</w:t>
            </w:r>
          </w:p>
        </w:tc>
        <w:tc>
          <w:tcPr>
            <w:tcW w:w="476" w:type="pct"/>
          </w:tcPr>
          <w:p w14:paraId="7B47B03A"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1.3</w:t>
            </w:r>
          </w:p>
          <w:p w14:paraId="08408D0C"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(0.4)</w:t>
            </w:r>
          </w:p>
        </w:tc>
        <w:tc>
          <w:tcPr>
            <w:tcW w:w="471" w:type="pct"/>
          </w:tcPr>
          <w:p w14:paraId="5B72755F" w14:textId="77777777" w:rsidR="00E26891" w:rsidRPr="0051313F" w:rsidRDefault="00E26891" w:rsidP="00E26891">
            <w:pPr>
              <w:widowControl/>
              <w:tabs>
                <w:tab w:val="decimal" w:pos="408"/>
              </w:tabs>
              <w:jc w:val="both"/>
              <w:rPr>
                <w:b/>
                <w:kern w:val="0"/>
                <w:sz w:val="22"/>
                <w:szCs w:val="22"/>
              </w:rPr>
            </w:pPr>
            <w:r w:rsidRPr="0051313F">
              <w:rPr>
                <w:b/>
                <w:kern w:val="0"/>
                <w:sz w:val="22"/>
                <w:szCs w:val="22"/>
              </w:rPr>
              <w:t>1.6</w:t>
            </w:r>
          </w:p>
          <w:p w14:paraId="6A9D0C39" w14:textId="510D9660" w:rsidR="00E26891" w:rsidRPr="00772EAF" w:rsidRDefault="00E26891" w:rsidP="00E26891">
            <w:pPr>
              <w:widowControl/>
              <w:tabs>
                <w:tab w:val="decimal" w:pos="408"/>
              </w:tabs>
              <w:jc w:val="both"/>
              <w:rPr>
                <w:b/>
                <w:kern w:val="0"/>
                <w:sz w:val="22"/>
                <w:szCs w:val="22"/>
              </w:rPr>
            </w:pPr>
            <w:r w:rsidRPr="0051313F">
              <w:rPr>
                <w:b/>
                <w:kern w:val="0"/>
                <w:sz w:val="22"/>
                <w:szCs w:val="22"/>
              </w:rPr>
              <w:t>(0.6)</w:t>
            </w:r>
          </w:p>
        </w:tc>
      </w:tr>
      <w:tr w:rsidR="00E26891" w:rsidRPr="00772EAF" w14:paraId="48DA54AA" w14:textId="77777777" w:rsidTr="0018423A">
        <w:trPr>
          <w:jc w:val="center"/>
        </w:trPr>
        <w:tc>
          <w:tcPr>
            <w:tcW w:w="2173" w:type="pct"/>
          </w:tcPr>
          <w:p w14:paraId="3F644D6C" w14:textId="77777777" w:rsidR="00E26891" w:rsidRPr="00772EAF" w:rsidRDefault="00E26891" w:rsidP="00E26891">
            <w:pPr>
              <w:tabs>
                <w:tab w:val="left" w:pos="1080"/>
              </w:tabs>
              <w:snapToGrid w:val="0"/>
              <w:spacing w:line="360" w:lineRule="auto"/>
              <w:ind w:left="142" w:right="-108"/>
              <w:rPr>
                <w:b/>
                <w:sz w:val="22"/>
                <w:szCs w:val="22"/>
              </w:rPr>
            </w:pPr>
            <w:r w:rsidRPr="00772EAF">
              <w:rPr>
                <w:b/>
                <w:sz w:val="22"/>
                <w:szCs w:val="22"/>
              </w:rPr>
              <w:t>Underlying^</w:t>
            </w:r>
          </w:p>
        </w:tc>
        <w:tc>
          <w:tcPr>
            <w:tcW w:w="470" w:type="pct"/>
          </w:tcPr>
          <w:p w14:paraId="05FAF171" w14:textId="77777777" w:rsidR="00E26891" w:rsidRPr="00772EAF" w:rsidRDefault="00E26891" w:rsidP="00E26891">
            <w:pPr>
              <w:widowControl/>
              <w:tabs>
                <w:tab w:val="decimal" w:pos="408"/>
              </w:tabs>
              <w:jc w:val="both"/>
              <w:rPr>
                <w:b/>
                <w:kern w:val="0"/>
                <w:sz w:val="22"/>
                <w:szCs w:val="22"/>
              </w:rPr>
            </w:pPr>
            <w:r w:rsidRPr="00772EAF">
              <w:rPr>
                <w:b/>
                <w:kern w:val="0"/>
                <w:sz w:val="22"/>
                <w:szCs w:val="22"/>
                <w:lang w:eastAsia="zh-HK"/>
              </w:rPr>
              <w:t>1.1</w:t>
            </w:r>
          </w:p>
        </w:tc>
        <w:tc>
          <w:tcPr>
            <w:tcW w:w="470" w:type="pct"/>
          </w:tcPr>
          <w:p w14:paraId="070D414A"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1.2</w:t>
            </w:r>
          </w:p>
          <w:p w14:paraId="228E6111"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(0.1)</w:t>
            </w:r>
          </w:p>
        </w:tc>
        <w:tc>
          <w:tcPr>
            <w:tcW w:w="470" w:type="pct"/>
          </w:tcPr>
          <w:p w14:paraId="4B2E90F5"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1.1</w:t>
            </w:r>
          </w:p>
          <w:p w14:paraId="547BE14B"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(0.2)</w:t>
            </w:r>
          </w:p>
        </w:tc>
        <w:tc>
          <w:tcPr>
            <w:tcW w:w="470" w:type="pct"/>
          </w:tcPr>
          <w:p w14:paraId="2F7ECF5E"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1.0</w:t>
            </w:r>
          </w:p>
          <w:p w14:paraId="2EE609D0"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(0.3)</w:t>
            </w:r>
          </w:p>
        </w:tc>
        <w:tc>
          <w:tcPr>
            <w:tcW w:w="476" w:type="pct"/>
          </w:tcPr>
          <w:p w14:paraId="4A134109"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1.1</w:t>
            </w:r>
          </w:p>
          <w:p w14:paraId="5FB2D341" w14:textId="77777777" w:rsidR="00E26891" w:rsidRPr="00772EAF" w:rsidRDefault="00E26891" w:rsidP="00E26891">
            <w:pPr>
              <w:widowControl/>
              <w:tabs>
                <w:tab w:val="decimal" w:pos="408"/>
              </w:tabs>
              <w:jc w:val="both"/>
              <w:rPr>
                <w:b/>
                <w:kern w:val="0"/>
                <w:sz w:val="22"/>
                <w:szCs w:val="22"/>
              </w:rPr>
            </w:pPr>
            <w:r w:rsidRPr="00772EAF">
              <w:rPr>
                <w:b/>
                <w:kern w:val="0"/>
                <w:sz w:val="22"/>
                <w:szCs w:val="22"/>
              </w:rPr>
              <w:t>(0.4)</w:t>
            </w:r>
          </w:p>
        </w:tc>
        <w:tc>
          <w:tcPr>
            <w:tcW w:w="471" w:type="pct"/>
          </w:tcPr>
          <w:p w14:paraId="16D073F6" w14:textId="77777777" w:rsidR="00E26891" w:rsidRPr="0051313F" w:rsidRDefault="00E26891" w:rsidP="00E26891">
            <w:pPr>
              <w:widowControl/>
              <w:tabs>
                <w:tab w:val="decimal" w:pos="408"/>
              </w:tabs>
              <w:jc w:val="both"/>
              <w:rPr>
                <w:b/>
                <w:kern w:val="0"/>
                <w:sz w:val="22"/>
                <w:szCs w:val="22"/>
              </w:rPr>
            </w:pPr>
            <w:r w:rsidRPr="0051313F">
              <w:rPr>
                <w:b/>
                <w:kern w:val="0"/>
                <w:sz w:val="22"/>
                <w:szCs w:val="22"/>
              </w:rPr>
              <w:t>1.4</w:t>
            </w:r>
          </w:p>
          <w:p w14:paraId="654FFE44" w14:textId="55FD6DB9" w:rsidR="00E26891" w:rsidRPr="00772EAF" w:rsidRDefault="00E26891" w:rsidP="00E26891">
            <w:pPr>
              <w:widowControl/>
              <w:tabs>
                <w:tab w:val="decimal" w:pos="408"/>
              </w:tabs>
              <w:jc w:val="both"/>
              <w:rPr>
                <w:b/>
                <w:kern w:val="0"/>
                <w:sz w:val="22"/>
                <w:szCs w:val="22"/>
              </w:rPr>
            </w:pPr>
            <w:r w:rsidRPr="0051313F">
              <w:rPr>
                <w:b/>
                <w:kern w:val="0"/>
                <w:sz w:val="22"/>
                <w:szCs w:val="22"/>
              </w:rPr>
              <w:t>(0.4)</w:t>
            </w:r>
          </w:p>
        </w:tc>
      </w:tr>
      <w:tr w:rsidR="00E26891" w:rsidRPr="00772EAF" w14:paraId="0B2DB322" w14:textId="77777777" w:rsidTr="0018423A">
        <w:trPr>
          <w:trHeight w:val="399"/>
          <w:jc w:val="center"/>
        </w:trPr>
        <w:tc>
          <w:tcPr>
            <w:tcW w:w="2173" w:type="pct"/>
            <w:vAlign w:val="center"/>
          </w:tcPr>
          <w:p w14:paraId="7AEECF0D" w14:textId="77777777" w:rsidR="00E26891" w:rsidRPr="00772EAF" w:rsidRDefault="00E26891" w:rsidP="00E26891">
            <w:pPr>
              <w:tabs>
                <w:tab w:val="left" w:pos="1080"/>
                <w:tab w:val="right" w:pos="3734"/>
              </w:tabs>
              <w:spacing w:line="230" w:lineRule="exact"/>
              <w:ind w:right="-108"/>
              <w:jc w:val="both"/>
              <w:rPr>
                <w:b/>
                <w:sz w:val="22"/>
                <w:szCs w:val="22"/>
              </w:rPr>
            </w:pPr>
            <w:r w:rsidRPr="00772EAF">
              <w:rPr>
                <w:i/>
                <w:sz w:val="22"/>
                <w:szCs w:val="22"/>
              </w:rPr>
              <w:t xml:space="preserve">Change in </w:t>
            </w:r>
            <w:r w:rsidRPr="00772EAF">
              <w:rPr>
                <w:b/>
                <w:sz w:val="22"/>
                <w:szCs w:val="22"/>
              </w:rPr>
              <w:t>nominal GDP</w:t>
            </w:r>
            <w:r w:rsidRPr="00772EAF">
              <w:rPr>
                <w:i/>
                <w:sz w:val="22"/>
                <w:szCs w:val="22"/>
              </w:rPr>
              <w:t xml:space="preserve"> (%)</w:t>
            </w:r>
            <w:r w:rsidRPr="00772EAF">
              <w:rPr>
                <w:i/>
                <w:sz w:val="22"/>
                <w:szCs w:val="22"/>
              </w:rPr>
              <w:tab/>
            </w:r>
          </w:p>
        </w:tc>
        <w:tc>
          <w:tcPr>
            <w:tcW w:w="470" w:type="pct"/>
            <w:vAlign w:val="center"/>
          </w:tcPr>
          <w:p w14:paraId="368A28FF" w14:textId="77777777" w:rsidR="00E26891" w:rsidRPr="00772EAF" w:rsidRDefault="00E26891" w:rsidP="00E26891">
            <w:pPr>
              <w:widowControl/>
              <w:tabs>
                <w:tab w:val="decimal" w:pos="408"/>
              </w:tabs>
              <w:rPr>
                <w:b/>
                <w:kern w:val="0"/>
                <w:sz w:val="22"/>
                <w:szCs w:val="22"/>
              </w:rPr>
            </w:pPr>
            <w:r w:rsidRPr="00772EAF">
              <w:rPr>
                <w:b/>
                <w:kern w:val="0"/>
                <w:sz w:val="22"/>
                <w:szCs w:val="22"/>
              </w:rPr>
              <w:t>4.5</w:t>
            </w:r>
          </w:p>
        </w:tc>
        <w:tc>
          <w:tcPr>
            <w:tcW w:w="470" w:type="pct"/>
            <w:vAlign w:val="center"/>
          </w:tcPr>
          <w:p w14:paraId="6D53A177" w14:textId="7F167E96" w:rsidR="00E26891" w:rsidRPr="00772EAF" w:rsidRDefault="00E26891" w:rsidP="00E26891">
            <w:pPr>
              <w:widowControl/>
              <w:tabs>
                <w:tab w:val="decimal" w:pos="408"/>
              </w:tabs>
              <w:rPr>
                <w:b/>
                <w:kern w:val="0"/>
                <w:sz w:val="22"/>
                <w:szCs w:val="22"/>
              </w:rPr>
            </w:pPr>
            <w:r w:rsidRPr="00772EAF">
              <w:rPr>
                <w:b/>
                <w:kern w:val="0"/>
                <w:sz w:val="22"/>
                <w:szCs w:val="22"/>
              </w:rPr>
              <w:t>4.3</w:t>
            </w:r>
          </w:p>
        </w:tc>
        <w:tc>
          <w:tcPr>
            <w:tcW w:w="470" w:type="pct"/>
            <w:vAlign w:val="center"/>
          </w:tcPr>
          <w:p w14:paraId="3C664279" w14:textId="4315FEC5" w:rsidR="00E26891" w:rsidRPr="00772EAF" w:rsidRDefault="00E26891" w:rsidP="00E26891">
            <w:pPr>
              <w:widowControl/>
              <w:tabs>
                <w:tab w:val="decimal" w:pos="408"/>
              </w:tabs>
              <w:rPr>
                <w:b/>
                <w:kern w:val="0"/>
                <w:sz w:val="22"/>
                <w:szCs w:val="22"/>
              </w:rPr>
            </w:pPr>
            <w:r w:rsidRPr="00772EAF">
              <w:rPr>
                <w:b/>
                <w:kern w:val="0"/>
                <w:sz w:val="22"/>
                <w:szCs w:val="22"/>
              </w:rPr>
              <w:t>3.8</w:t>
            </w:r>
          </w:p>
        </w:tc>
        <w:tc>
          <w:tcPr>
            <w:tcW w:w="470" w:type="pct"/>
            <w:vAlign w:val="center"/>
          </w:tcPr>
          <w:p w14:paraId="3A10F9B1" w14:textId="6674ECE5" w:rsidR="00E26891" w:rsidRPr="00772EAF" w:rsidRDefault="00E26891" w:rsidP="00E26891">
            <w:pPr>
              <w:widowControl/>
              <w:tabs>
                <w:tab w:val="decimal" w:pos="408"/>
              </w:tabs>
              <w:rPr>
                <w:b/>
                <w:kern w:val="0"/>
                <w:sz w:val="22"/>
                <w:szCs w:val="22"/>
              </w:rPr>
            </w:pPr>
            <w:r w:rsidRPr="00772EAF">
              <w:rPr>
                <w:b/>
                <w:kern w:val="0"/>
                <w:sz w:val="22"/>
                <w:szCs w:val="22"/>
              </w:rPr>
              <w:t>4.3</w:t>
            </w:r>
          </w:p>
        </w:tc>
        <w:tc>
          <w:tcPr>
            <w:tcW w:w="476" w:type="pct"/>
            <w:vAlign w:val="center"/>
          </w:tcPr>
          <w:p w14:paraId="3847DE0F" w14:textId="303A8F9E" w:rsidR="00E26891" w:rsidRPr="00772EAF" w:rsidRDefault="00E26891" w:rsidP="00E26891">
            <w:pPr>
              <w:widowControl/>
              <w:tabs>
                <w:tab w:val="decimal" w:pos="408"/>
              </w:tabs>
              <w:rPr>
                <w:b/>
                <w:kern w:val="0"/>
                <w:sz w:val="22"/>
                <w:szCs w:val="22"/>
              </w:rPr>
            </w:pPr>
            <w:r w:rsidRPr="00772EAF">
              <w:rPr>
                <w:b/>
                <w:kern w:val="0"/>
                <w:sz w:val="22"/>
                <w:szCs w:val="22"/>
              </w:rPr>
              <w:t>5.4</w:t>
            </w:r>
          </w:p>
        </w:tc>
        <w:tc>
          <w:tcPr>
            <w:tcW w:w="471" w:type="pct"/>
            <w:vAlign w:val="center"/>
          </w:tcPr>
          <w:p w14:paraId="381EA85C" w14:textId="6E11C58A" w:rsidR="00E26891" w:rsidRPr="00772EAF" w:rsidRDefault="00E26891" w:rsidP="00E26891">
            <w:pPr>
              <w:widowControl/>
              <w:tabs>
                <w:tab w:val="decimal" w:pos="408"/>
              </w:tabs>
              <w:rPr>
                <w:b/>
                <w:kern w:val="0"/>
                <w:sz w:val="22"/>
                <w:szCs w:val="22"/>
                <w:highlight w:val="yellow"/>
              </w:rPr>
            </w:pPr>
            <w:r w:rsidRPr="00304D6E">
              <w:rPr>
                <w:b/>
                <w:kern w:val="0"/>
                <w:sz w:val="22"/>
                <w:szCs w:val="22"/>
              </w:rPr>
              <w:t>5.</w:t>
            </w:r>
            <w:r>
              <w:rPr>
                <w:b/>
                <w:kern w:val="0"/>
                <w:sz w:val="22"/>
                <w:szCs w:val="22"/>
              </w:rPr>
              <w:t>3</w:t>
            </w:r>
          </w:p>
        </w:tc>
      </w:tr>
      <w:tr w:rsidR="0018423A" w:rsidRPr="00772EAF" w14:paraId="58842273" w14:textId="77777777" w:rsidTr="00EA0CDA">
        <w:trPr>
          <w:trHeight w:val="227"/>
          <w:jc w:val="center"/>
        </w:trPr>
        <w:tc>
          <w:tcPr>
            <w:tcW w:w="2173" w:type="pct"/>
          </w:tcPr>
          <w:p w14:paraId="0E322D65" w14:textId="77777777" w:rsidR="0018423A" w:rsidRPr="00772EAF" w:rsidRDefault="0018423A" w:rsidP="00EA0CDA">
            <w:pPr>
              <w:tabs>
                <w:tab w:val="left" w:pos="1080"/>
              </w:tabs>
              <w:snapToGrid w:val="0"/>
              <w:spacing w:line="230" w:lineRule="exact"/>
              <w:ind w:right="-108"/>
              <w:rPr>
                <w:i/>
                <w:sz w:val="22"/>
                <w:szCs w:val="22"/>
              </w:rPr>
            </w:pPr>
          </w:p>
        </w:tc>
        <w:tc>
          <w:tcPr>
            <w:tcW w:w="2827" w:type="pct"/>
            <w:gridSpan w:val="6"/>
          </w:tcPr>
          <w:p w14:paraId="36042820" w14:textId="0F9C317E" w:rsidR="0018423A" w:rsidRPr="00772EAF" w:rsidRDefault="0018423A" w:rsidP="00EA0CDA">
            <w:pPr>
              <w:pStyle w:val="a7"/>
              <w:tabs>
                <w:tab w:val="decimal" w:pos="326"/>
              </w:tabs>
              <w:spacing w:line="230" w:lineRule="exact"/>
              <w:ind w:right="-15"/>
              <w:jc w:val="center"/>
              <w:rPr>
                <w:rFonts w:ascii="Times New Roman"/>
                <w:sz w:val="22"/>
                <w:szCs w:val="22"/>
                <w:lang w:val="en-GB"/>
              </w:rPr>
            </w:pPr>
            <w:r w:rsidRPr="00772EAF">
              <w:rPr>
                <w:rFonts w:ascii="Times New Roman"/>
                <w:sz w:val="22"/>
                <w:szCs w:val="22"/>
                <w:lang w:val="en-GB"/>
              </w:rPr>
              <w:t>$ Billion</w:t>
            </w:r>
          </w:p>
        </w:tc>
      </w:tr>
      <w:tr w:rsidR="0018423A" w:rsidRPr="00772EAF" w14:paraId="299CFB41" w14:textId="77777777" w:rsidTr="0018423A">
        <w:trPr>
          <w:trHeight w:val="399"/>
          <w:jc w:val="center"/>
        </w:trPr>
        <w:tc>
          <w:tcPr>
            <w:tcW w:w="2173" w:type="pct"/>
            <w:vAlign w:val="center"/>
          </w:tcPr>
          <w:p w14:paraId="0505621A" w14:textId="4D2DE2AC" w:rsidR="0018423A" w:rsidRPr="00147696" w:rsidRDefault="0018423A" w:rsidP="00EA0CDA">
            <w:pPr>
              <w:tabs>
                <w:tab w:val="left" w:pos="1080"/>
                <w:tab w:val="right" w:pos="3734"/>
              </w:tabs>
              <w:spacing w:line="230" w:lineRule="exact"/>
              <w:ind w:right="-108"/>
              <w:jc w:val="both"/>
              <w:rPr>
                <w:iCs/>
                <w:sz w:val="22"/>
                <w:szCs w:val="22"/>
              </w:rPr>
            </w:pPr>
            <w:r w:rsidRPr="00147696">
              <w:rPr>
                <w:iCs/>
                <w:sz w:val="22"/>
                <w:szCs w:val="22"/>
              </w:rPr>
              <w:t>Nominal GDP</w:t>
            </w:r>
          </w:p>
        </w:tc>
        <w:tc>
          <w:tcPr>
            <w:tcW w:w="470" w:type="pct"/>
            <w:vAlign w:val="center"/>
          </w:tcPr>
          <w:p w14:paraId="3A912822" w14:textId="215EEDC3" w:rsidR="0018423A" w:rsidRPr="00147696" w:rsidRDefault="00D33AFC" w:rsidP="00EA0CDA">
            <w:pPr>
              <w:widowControl/>
              <w:tabs>
                <w:tab w:val="decimal" w:pos="408"/>
              </w:tabs>
              <w:rPr>
                <w:iCs/>
                <w:kern w:val="0"/>
                <w:sz w:val="22"/>
                <w:szCs w:val="22"/>
              </w:rPr>
            </w:pPr>
            <w:r w:rsidRPr="00147696">
              <w:rPr>
                <w:iCs/>
                <w:kern w:val="0"/>
                <w:sz w:val="22"/>
                <w:szCs w:val="22"/>
              </w:rPr>
              <w:t>3,329.8</w:t>
            </w:r>
          </w:p>
        </w:tc>
        <w:tc>
          <w:tcPr>
            <w:tcW w:w="470" w:type="pct"/>
            <w:vAlign w:val="center"/>
          </w:tcPr>
          <w:p w14:paraId="6DBD6C07" w14:textId="08FCCD88" w:rsidR="0018423A" w:rsidRPr="00147696" w:rsidRDefault="00D33AFC" w:rsidP="00EA0CDA">
            <w:pPr>
              <w:widowControl/>
              <w:tabs>
                <w:tab w:val="decimal" w:pos="408"/>
              </w:tabs>
              <w:rPr>
                <w:iCs/>
                <w:kern w:val="0"/>
                <w:sz w:val="22"/>
                <w:szCs w:val="22"/>
              </w:rPr>
            </w:pPr>
            <w:r w:rsidRPr="00147696">
              <w:rPr>
                <w:iCs/>
                <w:kern w:val="0"/>
                <w:sz w:val="22"/>
                <w:szCs w:val="22"/>
              </w:rPr>
              <w:t>801.4</w:t>
            </w:r>
          </w:p>
        </w:tc>
        <w:tc>
          <w:tcPr>
            <w:tcW w:w="470" w:type="pct"/>
            <w:vAlign w:val="center"/>
          </w:tcPr>
          <w:p w14:paraId="16E633EB" w14:textId="474AEFDB" w:rsidR="0018423A" w:rsidRPr="00147696" w:rsidRDefault="00D33AFC" w:rsidP="00EA0CDA">
            <w:pPr>
              <w:widowControl/>
              <w:tabs>
                <w:tab w:val="decimal" w:pos="408"/>
              </w:tabs>
              <w:rPr>
                <w:iCs/>
                <w:kern w:val="0"/>
                <w:sz w:val="22"/>
                <w:szCs w:val="22"/>
              </w:rPr>
            </w:pPr>
            <w:r w:rsidRPr="00147696">
              <w:rPr>
                <w:iCs/>
                <w:kern w:val="0"/>
                <w:sz w:val="22"/>
                <w:szCs w:val="22"/>
              </w:rPr>
              <w:t>788.3</w:t>
            </w:r>
          </w:p>
        </w:tc>
        <w:tc>
          <w:tcPr>
            <w:tcW w:w="470" w:type="pct"/>
            <w:vAlign w:val="center"/>
          </w:tcPr>
          <w:p w14:paraId="18627D17" w14:textId="45784A40" w:rsidR="0018423A" w:rsidRPr="00147696" w:rsidRDefault="00D33AFC" w:rsidP="00EA0CDA">
            <w:pPr>
              <w:widowControl/>
              <w:tabs>
                <w:tab w:val="decimal" w:pos="408"/>
              </w:tabs>
              <w:rPr>
                <w:iCs/>
                <w:kern w:val="0"/>
                <w:sz w:val="22"/>
                <w:szCs w:val="22"/>
              </w:rPr>
            </w:pPr>
            <w:r w:rsidRPr="00147696">
              <w:rPr>
                <w:iCs/>
                <w:kern w:val="0"/>
                <w:sz w:val="22"/>
                <w:szCs w:val="22"/>
              </w:rPr>
              <w:t>855.6</w:t>
            </w:r>
          </w:p>
        </w:tc>
        <w:tc>
          <w:tcPr>
            <w:tcW w:w="476" w:type="pct"/>
            <w:vAlign w:val="center"/>
          </w:tcPr>
          <w:p w14:paraId="1565901C" w14:textId="01F2439E" w:rsidR="0018423A" w:rsidRPr="00147696" w:rsidRDefault="00D33AFC" w:rsidP="00EA0CDA">
            <w:pPr>
              <w:widowControl/>
              <w:tabs>
                <w:tab w:val="decimal" w:pos="408"/>
              </w:tabs>
              <w:rPr>
                <w:iCs/>
                <w:kern w:val="0"/>
                <w:sz w:val="22"/>
                <w:szCs w:val="22"/>
              </w:rPr>
            </w:pPr>
            <w:r w:rsidRPr="00147696">
              <w:rPr>
                <w:iCs/>
                <w:kern w:val="0"/>
                <w:sz w:val="22"/>
                <w:szCs w:val="22"/>
              </w:rPr>
              <w:t>884.5</w:t>
            </w:r>
          </w:p>
        </w:tc>
        <w:tc>
          <w:tcPr>
            <w:tcW w:w="471" w:type="pct"/>
            <w:vAlign w:val="center"/>
          </w:tcPr>
          <w:p w14:paraId="745630D9" w14:textId="0F927A84" w:rsidR="0018423A" w:rsidRPr="00147696" w:rsidRDefault="00E26891" w:rsidP="00EA0CDA">
            <w:pPr>
              <w:widowControl/>
              <w:tabs>
                <w:tab w:val="decimal" w:pos="408"/>
              </w:tabs>
              <w:rPr>
                <w:iCs/>
                <w:kern w:val="0"/>
                <w:sz w:val="22"/>
                <w:szCs w:val="22"/>
                <w:highlight w:val="yellow"/>
              </w:rPr>
            </w:pPr>
            <w:r w:rsidRPr="00147696">
              <w:rPr>
                <w:iCs/>
                <w:kern w:val="0"/>
                <w:sz w:val="22"/>
                <w:szCs w:val="22"/>
              </w:rPr>
              <w:t>843.9</w:t>
            </w:r>
          </w:p>
        </w:tc>
      </w:tr>
    </w:tbl>
    <w:p w14:paraId="15AB6479" w14:textId="77777777" w:rsidR="00A3258F" w:rsidRPr="00772EAF" w:rsidRDefault="00A3258F" w:rsidP="00EF507D">
      <w:pPr>
        <w:tabs>
          <w:tab w:val="left" w:pos="993"/>
        </w:tabs>
        <w:snapToGrid w:val="0"/>
        <w:spacing w:line="220" w:lineRule="exact"/>
        <w:ind w:left="851" w:right="237" w:hanging="851"/>
        <w:jc w:val="both"/>
        <w:rPr>
          <w:sz w:val="22"/>
        </w:rPr>
      </w:pPr>
    </w:p>
    <w:p w14:paraId="5055BB6D" w14:textId="77777777" w:rsidR="007A7C51" w:rsidRPr="00772EAF" w:rsidRDefault="007A7C51" w:rsidP="007A7C51">
      <w:pPr>
        <w:tabs>
          <w:tab w:val="left" w:pos="993"/>
        </w:tabs>
        <w:snapToGrid w:val="0"/>
        <w:spacing w:line="220" w:lineRule="exact"/>
        <w:ind w:left="851" w:right="237" w:hanging="851"/>
        <w:jc w:val="both"/>
        <w:rPr>
          <w:sz w:val="22"/>
        </w:rPr>
      </w:pPr>
      <w:proofErr w:type="gramStart"/>
      <w:r w:rsidRPr="00772EAF">
        <w:rPr>
          <w:sz w:val="22"/>
        </w:rPr>
        <w:t>Notes :</w:t>
      </w:r>
      <w:proofErr w:type="gramEnd"/>
      <w:r w:rsidRPr="00772EAF">
        <w:rPr>
          <w:sz w:val="22"/>
        </w:rPr>
        <w:tab/>
        <w:t xml:space="preserve">Figures are subject to revision later on as more data become available.  The seasonally adjusted quarter-to-quarter rate of change is not applicable to gross domestic fixed capital formation, as no clear seasonal pattern is found for this category due to the presence of considerable </w:t>
      </w:r>
      <w:proofErr w:type="gramStart"/>
      <w:r w:rsidRPr="00772EAF">
        <w:rPr>
          <w:sz w:val="22"/>
        </w:rPr>
        <w:t>short term</w:t>
      </w:r>
      <w:proofErr w:type="gramEnd"/>
      <w:r w:rsidRPr="00772EAF">
        <w:rPr>
          <w:sz w:val="22"/>
        </w:rPr>
        <w:t xml:space="preserve"> fluctuations.</w:t>
      </w:r>
    </w:p>
    <w:p w14:paraId="040435D1" w14:textId="77777777" w:rsidR="007A7C51" w:rsidRPr="00772EAF" w:rsidRDefault="007A7C51" w:rsidP="007A7C51">
      <w:pPr>
        <w:tabs>
          <w:tab w:val="left" w:pos="993"/>
        </w:tabs>
        <w:snapToGrid w:val="0"/>
        <w:spacing w:line="220" w:lineRule="exact"/>
        <w:ind w:left="851" w:right="237" w:hanging="851"/>
        <w:jc w:val="both"/>
        <w:rPr>
          <w:sz w:val="22"/>
          <w:lang w:eastAsia="zh-HK"/>
        </w:rPr>
      </w:pPr>
      <w:r w:rsidRPr="00772EAF">
        <w:rPr>
          <w:sz w:val="22"/>
        </w:rPr>
        <w:tab/>
      </w:r>
      <w:r w:rsidRPr="00772EAF">
        <w:rPr>
          <w:sz w:val="22"/>
          <w:lang w:eastAsia="zh-HK"/>
        </w:rPr>
        <w:t>(&amp;)</w:t>
      </w:r>
      <w:r w:rsidRPr="00772EAF">
        <w:rPr>
          <w:sz w:val="22"/>
          <w:lang w:eastAsia="zh-HK"/>
        </w:rPr>
        <w:tab/>
        <w:t xml:space="preserve">Figures are compiled based on the change of ownership principle in recording goods </w:t>
      </w:r>
      <w:r w:rsidRPr="00772EAF">
        <w:rPr>
          <w:sz w:val="22"/>
          <w:lang w:eastAsia="zh-HK"/>
        </w:rPr>
        <w:tab/>
      </w:r>
      <w:r w:rsidRPr="00772EAF">
        <w:rPr>
          <w:sz w:val="22"/>
          <w:lang w:eastAsia="zh-HK"/>
        </w:rPr>
        <w:tab/>
        <w:t xml:space="preserve">sent abroad for processing and merchanting under the standards stipulated in the </w:t>
      </w:r>
      <w:r w:rsidRPr="00772EAF">
        <w:rPr>
          <w:sz w:val="22"/>
          <w:lang w:eastAsia="zh-HK"/>
        </w:rPr>
        <w:tab/>
      </w:r>
      <w:r w:rsidRPr="00772EAF">
        <w:rPr>
          <w:sz w:val="22"/>
          <w:lang w:eastAsia="zh-HK"/>
        </w:rPr>
        <w:tab/>
      </w:r>
      <w:r w:rsidRPr="00772EAF">
        <w:rPr>
          <w:i/>
          <w:sz w:val="22"/>
          <w:lang w:eastAsia="zh-HK"/>
        </w:rPr>
        <w:t>System of National Accounts 2008</w:t>
      </w:r>
      <w:r w:rsidRPr="00772EAF">
        <w:rPr>
          <w:sz w:val="22"/>
          <w:lang w:eastAsia="zh-HK"/>
        </w:rPr>
        <w:t>.</w:t>
      </w:r>
    </w:p>
    <w:p w14:paraId="30915803" w14:textId="77777777" w:rsidR="007A7C51" w:rsidRPr="00772EAF" w:rsidRDefault="007A7C51" w:rsidP="007A7C51">
      <w:pPr>
        <w:tabs>
          <w:tab w:val="left" w:pos="993"/>
        </w:tabs>
        <w:snapToGrid w:val="0"/>
        <w:spacing w:line="220" w:lineRule="exact"/>
        <w:ind w:left="851" w:right="237" w:hanging="851"/>
        <w:jc w:val="both"/>
        <w:rPr>
          <w:sz w:val="22"/>
        </w:rPr>
      </w:pPr>
      <w:r w:rsidRPr="00772EAF">
        <w:rPr>
          <w:sz w:val="22"/>
          <w:lang w:eastAsia="zh-HK"/>
        </w:rPr>
        <w:tab/>
      </w:r>
      <w:r w:rsidRPr="00772EAF">
        <w:rPr>
          <w:sz w:val="22"/>
        </w:rPr>
        <w:t>(#)</w:t>
      </w:r>
      <w:r w:rsidRPr="00772EAF">
        <w:rPr>
          <w:sz w:val="22"/>
        </w:rPr>
        <w:tab/>
        <w:t>Revised figures.</w:t>
      </w:r>
    </w:p>
    <w:p w14:paraId="52EA30B3" w14:textId="77777777" w:rsidR="007A7C51" w:rsidRPr="00772EAF" w:rsidRDefault="007A7C51" w:rsidP="007A7C51">
      <w:pPr>
        <w:tabs>
          <w:tab w:val="left" w:pos="993"/>
        </w:tabs>
        <w:snapToGrid w:val="0"/>
        <w:spacing w:line="220" w:lineRule="exact"/>
        <w:ind w:left="851" w:right="237" w:hanging="851"/>
        <w:jc w:val="both"/>
        <w:rPr>
          <w:sz w:val="22"/>
        </w:rPr>
      </w:pPr>
      <w:r w:rsidRPr="00772EAF">
        <w:rPr>
          <w:sz w:val="22"/>
        </w:rPr>
        <w:tab/>
        <w:t>(</w:t>
      </w:r>
      <w:r w:rsidRPr="00772EAF">
        <w:rPr>
          <w:color w:val="FFFFFF"/>
          <w:sz w:val="22"/>
        </w:rPr>
        <w:t>+</w:t>
      </w:r>
      <w:r w:rsidRPr="00772EAF">
        <w:rPr>
          <w:sz w:val="22"/>
        </w:rPr>
        <w:t>)</w:t>
      </w:r>
      <w:r w:rsidRPr="00772EAF">
        <w:rPr>
          <w:sz w:val="22"/>
        </w:rPr>
        <w:tab/>
        <w:t xml:space="preserve">Seasonally adjusted quarter-to-quarter rate of </w:t>
      </w:r>
      <w:proofErr w:type="gramStart"/>
      <w:r w:rsidRPr="00772EAF">
        <w:rPr>
          <w:sz w:val="22"/>
        </w:rPr>
        <w:t>change</w:t>
      </w:r>
      <w:r w:rsidRPr="00772EAF">
        <w:rPr>
          <w:sz w:val="22"/>
          <w:vertAlign w:val="superscript"/>
        </w:rPr>
        <w:t>(</w:t>
      </w:r>
      <w:proofErr w:type="gramEnd"/>
      <w:r w:rsidRPr="00772EAF">
        <w:rPr>
          <w:sz w:val="22"/>
          <w:vertAlign w:val="superscript"/>
        </w:rPr>
        <w:t>2)</w:t>
      </w:r>
      <w:r w:rsidRPr="00772EAF">
        <w:rPr>
          <w:sz w:val="22"/>
        </w:rPr>
        <w:t>.</w:t>
      </w:r>
    </w:p>
    <w:p w14:paraId="7D5B130C" w14:textId="77777777" w:rsidR="007A7C51" w:rsidRPr="00772EAF" w:rsidRDefault="007A7C51" w:rsidP="007A7C51">
      <w:pPr>
        <w:tabs>
          <w:tab w:val="left" w:pos="993"/>
        </w:tabs>
        <w:snapToGrid w:val="0"/>
        <w:spacing w:line="220" w:lineRule="exact"/>
        <w:ind w:left="851" w:right="237" w:hanging="851"/>
        <w:jc w:val="both"/>
        <w:rPr>
          <w:sz w:val="21"/>
          <w:szCs w:val="21"/>
        </w:rPr>
      </w:pPr>
      <w:r w:rsidRPr="00772EAF">
        <w:rPr>
          <w:sz w:val="22"/>
        </w:rPr>
        <w:tab/>
        <w:t>(^)</w:t>
      </w:r>
      <w:r w:rsidRPr="00772EAF">
        <w:rPr>
          <w:sz w:val="22"/>
        </w:rPr>
        <w:tab/>
        <w:t>After netting out the effects of the Government’s one-off relief measures.</w:t>
      </w:r>
      <w:r w:rsidRPr="00772EAF">
        <w:rPr>
          <w:sz w:val="21"/>
          <w:szCs w:val="21"/>
        </w:rPr>
        <w:t xml:space="preserve"> </w:t>
      </w:r>
    </w:p>
    <w:p w14:paraId="500CFDEF" w14:textId="77777777" w:rsidR="007772F9" w:rsidRPr="00772EAF" w:rsidRDefault="007772F9">
      <w:pPr>
        <w:widowControl/>
        <w:rPr>
          <w:b/>
          <w:sz w:val="28"/>
          <w:szCs w:val="20"/>
        </w:rPr>
      </w:pPr>
      <w:r w:rsidRPr="00772EAF">
        <w:rPr>
          <w:b/>
          <w:sz w:val="28"/>
          <w:szCs w:val="20"/>
        </w:rPr>
        <w:br w:type="page"/>
      </w:r>
    </w:p>
    <w:p w14:paraId="1D7687E7" w14:textId="78DB3E6F" w:rsidR="00074916" w:rsidRPr="00772EAF" w:rsidRDefault="00074916" w:rsidP="007227C1">
      <w:pPr>
        <w:rPr>
          <w:b/>
          <w:sz w:val="28"/>
          <w:szCs w:val="20"/>
        </w:rPr>
      </w:pPr>
      <w:r w:rsidRPr="00772EAF">
        <w:rPr>
          <w:b/>
          <w:sz w:val="28"/>
          <w:szCs w:val="20"/>
        </w:rPr>
        <w:lastRenderedPageBreak/>
        <w:t>The domestic sector</w:t>
      </w:r>
      <w:r w:rsidR="00782E27" w:rsidRPr="00772EAF">
        <w:rPr>
          <w:sz w:val="28"/>
          <w:szCs w:val="20"/>
        </w:rPr>
        <w:t xml:space="preserve"> </w:t>
      </w:r>
    </w:p>
    <w:p w14:paraId="674866BB" w14:textId="77777777" w:rsidR="00074916" w:rsidRPr="00772EAF" w:rsidRDefault="00074916">
      <w:pPr>
        <w:pStyle w:val="a5"/>
        <w:tabs>
          <w:tab w:val="left" w:pos="1080"/>
        </w:tabs>
        <w:ind w:right="26"/>
        <w:jc w:val="both"/>
        <w:rPr>
          <w:rFonts w:ascii="Times New Roman"/>
          <w:lang w:val="en-GB"/>
        </w:rPr>
      </w:pPr>
    </w:p>
    <w:p w14:paraId="6B895141" w14:textId="3E77BBED" w:rsidR="00713CEF" w:rsidRPr="007F6077" w:rsidRDefault="008E0C93" w:rsidP="00B16EC6">
      <w:pPr>
        <w:pStyle w:val="a5"/>
        <w:numPr>
          <w:ilvl w:val="1"/>
          <w:numId w:val="19"/>
        </w:numPr>
        <w:tabs>
          <w:tab w:val="left" w:pos="1260"/>
        </w:tabs>
        <w:overflowPunct w:val="0"/>
        <w:ind w:left="0" w:right="28" w:firstLine="0"/>
        <w:jc w:val="both"/>
        <w:rPr>
          <w:rFonts w:ascii="Times New Roman"/>
        </w:rPr>
      </w:pPr>
      <w:r w:rsidRPr="00772EAF">
        <w:rPr>
          <w:rFonts w:ascii="Times New Roman"/>
          <w:iCs/>
          <w:lang w:val="en-GB"/>
        </w:rPr>
        <w:t xml:space="preserve">Private consumption </w:t>
      </w:r>
      <w:r w:rsidR="00C207EB">
        <w:rPr>
          <w:rFonts w:ascii="Times New Roman"/>
          <w:iCs/>
          <w:lang w:val="en-GB"/>
        </w:rPr>
        <w:t>growth</w:t>
      </w:r>
      <w:r w:rsidR="008956B1" w:rsidRPr="00772EAF">
        <w:rPr>
          <w:rFonts w:ascii="Times New Roman"/>
          <w:iCs/>
          <w:lang w:val="en-GB"/>
        </w:rPr>
        <w:t xml:space="preserve"> </w:t>
      </w:r>
      <w:r w:rsidR="00040829" w:rsidRPr="00772EAF">
        <w:rPr>
          <w:rFonts w:ascii="Times New Roman"/>
          <w:iCs/>
          <w:lang w:val="en-GB"/>
        </w:rPr>
        <w:t xml:space="preserve">accelerated </w:t>
      </w:r>
      <w:r w:rsidR="00FB2D1B" w:rsidRPr="00772EAF">
        <w:rPr>
          <w:rFonts w:ascii="Times New Roman"/>
          <w:iCs/>
          <w:lang w:val="en-GB"/>
        </w:rPr>
        <w:t>in the first quarter of 2026</w:t>
      </w:r>
      <w:r w:rsidR="00FB2D1B" w:rsidRPr="00772EAF">
        <w:rPr>
          <w:rFonts w:ascii="Times New Roman"/>
          <w:lang w:val="en-GB"/>
        </w:rPr>
        <w:t xml:space="preserve">, </w:t>
      </w:r>
      <w:r w:rsidR="00356655" w:rsidRPr="00772EAF">
        <w:rPr>
          <w:rFonts w:ascii="Times New Roman"/>
          <w:lang w:val="en-GB"/>
        </w:rPr>
        <w:t xml:space="preserve">indicating a more entrenched recovery in </w:t>
      </w:r>
      <w:r w:rsidR="00980A59">
        <w:rPr>
          <w:rFonts w:ascii="Times New Roman"/>
          <w:lang w:val="en-GB"/>
        </w:rPr>
        <w:t>household</w:t>
      </w:r>
      <w:r w:rsidR="00B72015">
        <w:rPr>
          <w:rFonts w:ascii="Times New Roman"/>
          <w:lang w:val="en-GB"/>
        </w:rPr>
        <w:t>s</w:t>
      </w:r>
      <w:r w:rsidR="00980A59">
        <w:rPr>
          <w:rFonts w:ascii="Times New Roman"/>
          <w:lang w:val="en-GB"/>
        </w:rPr>
        <w:t>’</w:t>
      </w:r>
      <w:r w:rsidR="00980A59" w:rsidRPr="00772EAF">
        <w:rPr>
          <w:rFonts w:ascii="Times New Roman"/>
          <w:lang w:val="en-GB"/>
        </w:rPr>
        <w:t xml:space="preserve"> </w:t>
      </w:r>
      <w:r w:rsidR="00356655" w:rsidRPr="00772EAF">
        <w:rPr>
          <w:rFonts w:ascii="Times New Roman"/>
          <w:lang w:val="en-GB"/>
        </w:rPr>
        <w:t>spending</w:t>
      </w:r>
      <w:r w:rsidR="00EF7659">
        <w:rPr>
          <w:rFonts w:ascii="Times New Roman"/>
          <w:lang w:val="en-GB"/>
        </w:rPr>
        <w:t xml:space="preserve">. </w:t>
      </w:r>
      <w:r w:rsidR="008956B1" w:rsidRPr="00772EAF">
        <w:rPr>
          <w:rFonts w:ascii="Times New Roman"/>
          <w:lang w:val="en-GB"/>
        </w:rPr>
        <w:t xml:space="preserve">(See </w:t>
      </w:r>
      <w:r w:rsidR="008956B1" w:rsidRPr="00772EAF">
        <w:rPr>
          <w:rFonts w:ascii="Times New Roman"/>
          <w:b/>
          <w:bCs/>
          <w:i/>
          <w:iCs/>
          <w:lang w:val="en-GB"/>
        </w:rPr>
        <w:t>Box 1.</w:t>
      </w:r>
      <w:r w:rsidR="002E0B1C" w:rsidRPr="00772EAF">
        <w:rPr>
          <w:rFonts w:ascii="Times New Roman"/>
          <w:b/>
          <w:bCs/>
          <w:i/>
          <w:iCs/>
          <w:lang w:val="en-GB"/>
        </w:rPr>
        <w:t>2</w:t>
      </w:r>
      <w:r w:rsidR="008956B1" w:rsidRPr="00772EAF">
        <w:rPr>
          <w:rFonts w:ascii="Times New Roman"/>
          <w:lang w:val="en-GB"/>
        </w:rPr>
        <w:t xml:space="preserve"> on </w:t>
      </w:r>
      <w:r w:rsidR="00CE7F2E" w:rsidRPr="00772EAF">
        <w:rPr>
          <w:rFonts w:ascii="Times New Roman"/>
          <w:lang w:val="en-GB"/>
        </w:rPr>
        <w:t>recent performance and near-term outlook of retail sales</w:t>
      </w:r>
      <w:r w:rsidR="008956B1" w:rsidRPr="00772EAF">
        <w:rPr>
          <w:rFonts w:ascii="Times New Roman"/>
          <w:lang w:val="en-GB"/>
        </w:rPr>
        <w:t>)</w:t>
      </w:r>
      <w:r w:rsidRPr="00772EAF">
        <w:rPr>
          <w:rFonts w:ascii="Times New Roman"/>
          <w:lang w:val="en-GB"/>
        </w:rPr>
        <w:t xml:space="preserve">.  </w:t>
      </w:r>
      <w:r w:rsidRPr="00772EAF">
        <w:rPr>
          <w:rFonts w:ascii="Times New Roman"/>
          <w:i/>
          <w:iCs/>
          <w:lang w:val="en-GB"/>
        </w:rPr>
        <w:t>Private consumption expenditure</w:t>
      </w:r>
      <w:r w:rsidRPr="00772EAF">
        <w:rPr>
          <w:rFonts w:ascii="Times New Roman"/>
          <w:iCs/>
          <w:lang w:val="en-GB"/>
        </w:rPr>
        <w:t xml:space="preserve"> rose by </w:t>
      </w:r>
      <w:r w:rsidR="00C207EB">
        <w:rPr>
          <w:rFonts w:ascii="Times New Roman"/>
          <w:iCs/>
          <w:lang w:val="en-GB"/>
        </w:rPr>
        <w:t>4.9%</w:t>
      </w:r>
      <w:r w:rsidRPr="00772EAF">
        <w:rPr>
          <w:rFonts w:ascii="Times New Roman"/>
          <w:lang w:val="en-GB"/>
        </w:rPr>
        <w:t xml:space="preserve"> in real terms in the </w:t>
      </w:r>
      <w:r w:rsidR="00A8212E" w:rsidRPr="00772EAF">
        <w:rPr>
          <w:rFonts w:ascii="Times New Roman"/>
          <w:lang w:val="en-GB"/>
        </w:rPr>
        <w:t xml:space="preserve">first quarter </w:t>
      </w:r>
      <w:r w:rsidRPr="00772EAF">
        <w:rPr>
          <w:rFonts w:ascii="Times New Roman"/>
          <w:lang w:val="en-GB"/>
        </w:rPr>
        <w:t xml:space="preserve">over a year earlier, after an increase of </w:t>
      </w:r>
      <w:r w:rsidR="00C5734B" w:rsidRPr="00772EAF">
        <w:rPr>
          <w:rFonts w:ascii="Times New Roman"/>
          <w:lang w:val="en-GB"/>
        </w:rPr>
        <w:t>2.5%</w:t>
      </w:r>
      <w:r w:rsidRPr="00772EAF">
        <w:rPr>
          <w:rFonts w:ascii="Times New Roman"/>
          <w:lang w:val="en-GB"/>
        </w:rPr>
        <w:t xml:space="preserve"> in the preceding quarter</w:t>
      </w:r>
      <w:r w:rsidRPr="00772EAF">
        <w:rPr>
          <w:rFonts w:ascii="Times New Roman"/>
          <w:kern w:val="0"/>
          <w:lang w:val="en-GB"/>
        </w:rPr>
        <w:t>.</w:t>
      </w:r>
      <w:r w:rsidR="002A7CA0">
        <w:rPr>
          <w:rFonts w:ascii="Times New Roman"/>
          <w:kern w:val="0"/>
          <w:lang w:val="en-GB"/>
        </w:rPr>
        <w:t xml:space="preserve"> </w:t>
      </w:r>
      <w:r w:rsidR="00C207EB">
        <w:rPr>
          <w:rFonts w:ascii="Times New Roman"/>
          <w:kern w:val="0"/>
          <w:lang w:val="en-GB"/>
        </w:rPr>
        <w:t xml:space="preserve"> </w:t>
      </w:r>
      <w:r w:rsidRPr="00772EAF">
        <w:rPr>
          <w:rFonts w:ascii="Times New Roman"/>
          <w:kern w:val="0"/>
          <w:lang w:val="en-GB"/>
        </w:rPr>
        <w:t>On a seasonally adjusted quarter</w:t>
      </w:r>
      <w:r w:rsidRPr="00772EAF">
        <w:rPr>
          <w:rFonts w:ascii="Times New Roman"/>
          <w:kern w:val="0"/>
          <w:lang w:val="en-GB"/>
        </w:rPr>
        <w:noBreakHyphen/>
        <w:t>to</w:t>
      </w:r>
      <w:r w:rsidRPr="00772EAF">
        <w:rPr>
          <w:rFonts w:ascii="Times New Roman"/>
          <w:kern w:val="0"/>
          <w:lang w:val="en-GB"/>
        </w:rPr>
        <w:noBreakHyphen/>
        <w:t xml:space="preserve">quarter basis, private consumption expenditure </w:t>
      </w:r>
      <w:r w:rsidR="001E47E3" w:rsidRPr="00772EAF">
        <w:rPr>
          <w:rFonts w:ascii="Times New Roman"/>
          <w:kern w:val="0"/>
          <w:lang w:val="en-GB"/>
        </w:rPr>
        <w:t xml:space="preserve">rose by </w:t>
      </w:r>
      <w:r w:rsidR="00C207EB">
        <w:rPr>
          <w:rFonts w:ascii="Times New Roman"/>
          <w:kern w:val="0"/>
          <w:lang w:val="en-GB"/>
        </w:rPr>
        <w:t>1.7%</w:t>
      </w:r>
      <w:r w:rsidRPr="00772EAF">
        <w:rPr>
          <w:rFonts w:ascii="Times New Roman"/>
          <w:kern w:val="0"/>
          <w:lang w:val="en-GB"/>
        </w:rPr>
        <w:t xml:space="preserve"> in real terms</w:t>
      </w:r>
      <w:r w:rsidRPr="008503CB">
        <w:rPr>
          <w:rFonts w:ascii="Times New Roman"/>
          <w:lang w:val="en-GB"/>
        </w:rPr>
        <w:t xml:space="preserve">. </w:t>
      </w:r>
      <w:r w:rsidR="008503CB" w:rsidRPr="008503CB">
        <w:rPr>
          <w:rFonts w:ascii="Times New Roman"/>
          <w:lang w:val="en-GB"/>
        </w:rPr>
        <w:t xml:space="preserve"> </w:t>
      </w:r>
      <w:r w:rsidRPr="008503CB">
        <w:rPr>
          <w:rFonts w:ascii="Times New Roman"/>
          <w:kern w:val="0"/>
          <w:lang w:val="en-GB"/>
        </w:rPr>
        <w:t>Meanwhile,</w:t>
      </w:r>
      <w:r w:rsidRPr="00772EAF">
        <w:rPr>
          <w:rFonts w:ascii="Times New Roman"/>
          <w:kern w:val="0"/>
          <w:lang w:val="en-GB"/>
        </w:rPr>
        <w:t xml:space="preserve"> </w:t>
      </w:r>
      <w:r w:rsidRPr="00772EAF">
        <w:rPr>
          <w:rFonts w:ascii="Times New Roman"/>
          <w:i/>
          <w:lang w:val="en-GB"/>
        </w:rPr>
        <w:t>government consumption expenditure</w:t>
      </w:r>
      <w:r w:rsidRPr="00772EAF">
        <w:rPr>
          <w:rFonts w:ascii="Times New Roman"/>
          <w:lang w:val="en-GB"/>
        </w:rPr>
        <w:t xml:space="preserve"> </w:t>
      </w:r>
      <w:r w:rsidR="001E47E3" w:rsidRPr="00772EAF">
        <w:rPr>
          <w:rFonts w:ascii="Times New Roman"/>
          <w:lang w:val="en-GB"/>
        </w:rPr>
        <w:t xml:space="preserve">increased by </w:t>
      </w:r>
      <w:r w:rsidR="00C207EB">
        <w:rPr>
          <w:rFonts w:ascii="Times New Roman"/>
          <w:lang w:val="en-GB"/>
        </w:rPr>
        <w:t>3.0%</w:t>
      </w:r>
      <w:r w:rsidRPr="00772EAF">
        <w:rPr>
          <w:rFonts w:ascii="Times New Roman"/>
          <w:lang w:val="en-GB"/>
        </w:rPr>
        <w:t xml:space="preserve"> in real terms in the </w:t>
      </w:r>
      <w:r w:rsidR="00A8212E" w:rsidRPr="00772EAF">
        <w:rPr>
          <w:rFonts w:ascii="Times New Roman"/>
          <w:lang w:val="en-GB"/>
        </w:rPr>
        <w:t>first</w:t>
      </w:r>
      <w:r w:rsidRPr="00772EAF">
        <w:rPr>
          <w:rFonts w:ascii="Times New Roman"/>
          <w:lang w:val="en-GB"/>
        </w:rPr>
        <w:t xml:space="preserve"> quarter over a year earlier, after rising by </w:t>
      </w:r>
      <w:r w:rsidR="00C5734B" w:rsidRPr="00772EAF">
        <w:rPr>
          <w:rFonts w:ascii="Times New Roman"/>
          <w:lang w:val="en-GB"/>
        </w:rPr>
        <w:t>1.5%</w:t>
      </w:r>
      <w:r w:rsidR="00A8212E" w:rsidRPr="00772EAF">
        <w:rPr>
          <w:rFonts w:ascii="Times New Roman"/>
          <w:lang w:val="en-GB"/>
        </w:rPr>
        <w:t xml:space="preserve"> </w:t>
      </w:r>
      <w:r w:rsidRPr="00772EAF">
        <w:rPr>
          <w:rFonts w:ascii="Times New Roman"/>
          <w:lang w:val="en-GB"/>
        </w:rPr>
        <w:t xml:space="preserve">in the preceding quarter. </w:t>
      </w:r>
      <w:r w:rsidR="00EE5348" w:rsidRPr="00772EAF">
        <w:rPr>
          <w:rFonts w:ascii="Times New Roman"/>
          <w:lang w:val="en-GB"/>
        </w:rPr>
        <w:t xml:space="preserve"> </w:t>
      </w:r>
      <w:r w:rsidRPr="00772EAF">
        <w:rPr>
          <w:rFonts w:ascii="Times New Roman"/>
          <w:kern w:val="0"/>
          <w:lang w:val="en-GB"/>
        </w:rPr>
        <w:t>On a seasonally adjusted quarter</w:t>
      </w:r>
      <w:r w:rsidRPr="00772EAF">
        <w:rPr>
          <w:rFonts w:ascii="Times New Roman"/>
          <w:kern w:val="0"/>
          <w:lang w:val="en-GB"/>
        </w:rPr>
        <w:noBreakHyphen/>
        <w:t>to</w:t>
      </w:r>
      <w:r w:rsidRPr="00772EAF">
        <w:rPr>
          <w:rFonts w:ascii="Times New Roman"/>
          <w:kern w:val="0"/>
          <w:lang w:val="en-GB"/>
        </w:rPr>
        <w:noBreakHyphen/>
        <w:t xml:space="preserve">quarter basis, government consumption expenditure </w:t>
      </w:r>
      <w:r w:rsidR="00D3477F" w:rsidRPr="00772EAF">
        <w:rPr>
          <w:rFonts w:ascii="Times New Roman"/>
          <w:kern w:val="0"/>
          <w:lang w:val="en-GB"/>
        </w:rPr>
        <w:t xml:space="preserve">increased by </w:t>
      </w:r>
      <w:r w:rsidR="00C207EB">
        <w:rPr>
          <w:rFonts w:ascii="Times New Roman"/>
          <w:kern w:val="0"/>
          <w:lang w:val="en-GB"/>
        </w:rPr>
        <w:t>1.5%</w:t>
      </w:r>
      <w:r w:rsidRPr="00772EAF">
        <w:rPr>
          <w:rFonts w:ascii="Times New Roman"/>
          <w:kern w:val="0"/>
          <w:lang w:val="en-GB"/>
        </w:rPr>
        <w:t xml:space="preserve"> in real terms.</w:t>
      </w:r>
      <w:r w:rsidR="00B37E10" w:rsidRPr="00772EAF">
        <w:rPr>
          <w:rFonts w:ascii="Times New Roman"/>
          <w:lang w:val="en-GB"/>
        </w:rPr>
        <w:t xml:space="preserve"> </w:t>
      </w:r>
      <w:r w:rsidR="00893230" w:rsidRPr="00772EAF">
        <w:rPr>
          <w:rFonts w:ascii="Times New Roman"/>
          <w:kern w:val="0"/>
          <w:lang w:val="en-GB" w:eastAsia="zh-HK"/>
        </w:rPr>
        <w:t xml:space="preserve"> </w:t>
      </w:r>
    </w:p>
    <w:p w14:paraId="6CFCE14A" w14:textId="72FB8325" w:rsidR="00A104E1" w:rsidRPr="00772EAF" w:rsidRDefault="00A104E1">
      <w:pPr>
        <w:widowControl/>
        <w:rPr>
          <w:kern w:val="0"/>
          <w:sz w:val="28"/>
          <w:szCs w:val="28"/>
        </w:rPr>
      </w:pPr>
      <w:r w:rsidRPr="00772EAF">
        <w:rPr>
          <w:kern w:val="0"/>
          <w:sz w:val="28"/>
          <w:szCs w:val="28"/>
        </w:rPr>
        <w:br w:type="page"/>
      </w:r>
    </w:p>
    <w:p w14:paraId="41880E5B" w14:textId="77777777" w:rsidR="00C07A45" w:rsidRPr="00772EAF" w:rsidRDefault="00C07A45" w:rsidP="00C07A45">
      <w:pPr>
        <w:widowControl/>
        <w:rPr>
          <w:b/>
          <w:lang w:eastAsia="zh-HK"/>
        </w:rPr>
      </w:pPr>
      <w:r w:rsidRPr="00772EAF">
        <w:rPr>
          <w:noProof/>
        </w:rPr>
        <w:lastRenderedPageBreak/>
        <mc:AlternateContent>
          <mc:Choice Requires="wps">
            <w:drawing>
              <wp:anchor distT="0" distB="0" distL="114300" distR="114300" simplePos="0" relativeHeight="251663360" behindDoc="1" locked="0" layoutInCell="1" allowOverlap="1" wp14:anchorId="2982AA5F" wp14:editId="14CECBC4">
                <wp:simplePos x="0" y="0"/>
                <wp:positionH relativeFrom="margin">
                  <wp:align>center</wp:align>
                </wp:positionH>
                <wp:positionV relativeFrom="margin">
                  <wp:posOffset>-152400</wp:posOffset>
                </wp:positionV>
                <wp:extent cx="6174000" cy="9720000"/>
                <wp:effectExtent l="0" t="0" r="17780" b="14605"/>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5CCE4EC7" w14:textId="77777777" w:rsidR="00C07A45" w:rsidRDefault="00C07A45" w:rsidP="00C07A4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2AA5F" id="矩形 4" o:spid="_x0000_s1029" style="position:absolute;margin-left:0;margin-top:-12pt;width:486.15pt;height:765.35pt;z-index:-25165312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">
                <v:textbox>
                  <w:txbxContent>
                    <w:p w14:paraId="5CCE4EC7" w14:textId="77777777" w:rsidR="00C07A45" w:rsidRDefault="00C07A45" w:rsidP="00C07A45">
                      <w:pPr>
                        <w:jc w:val="center"/>
                      </w:pPr>
                    </w:p>
                  </w:txbxContent>
                </v:textbox>
                <w10:wrap anchorx="margin" anchory="margin"/>
              </v:rect>
            </w:pict>
          </mc:Fallback>
        </mc:AlternateContent>
      </w:r>
      <w:r w:rsidRPr="00772EAF">
        <w:rPr>
          <w:b/>
        </w:rPr>
        <w:t>Box 1.2</w:t>
      </w:r>
    </w:p>
    <w:p w14:paraId="1B9B8F4E" w14:textId="77777777" w:rsidR="00C07A45" w:rsidRPr="00772EAF" w:rsidRDefault="00C07A45" w:rsidP="00C07A45">
      <w:pPr>
        <w:spacing w:beforeLines="50" w:before="180" w:afterLines="50" w:after="180" w:line="200" w:lineRule="exact"/>
        <w:jc w:val="center"/>
      </w:pPr>
      <w:r w:rsidRPr="00772EAF">
        <w:rPr>
          <w:b/>
        </w:rPr>
        <w:t>Recent performance and near-term outlook of retail sales</w:t>
      </w:r>
    </w:p>
    <w:p w14:paraId="48D4D6B5" w14:textId="245655C4" w:rsidR="00C07A45" w:rsidRPr="00772EAF" w:rsidRDefault="00C07A45" w:rsidP="00C07A45">
      <w:pPr>
        <w:overflowPunct w:val="0"/>
        <w:snapToGrid w:val="0"/>
        <w:spacing w:afterLines="50" w:after="180"/>
        <w:jc w:val="both"/>
      </w:pPr>
      <w:r w:rsidRPr="00772EAF">
        <w:rPr>
          <w:b/>
          <w:bCs/>
        </w:rPr>
        <w:t>Robust retail sales growth</w:t>
      </w:r>
      <w:r w:rsidRPr="00772EAF">
        <w:t xml:space="preserve">: Total retail sales value resumed year-on-year increase in May 2025 and the pace of expansion generally strengthened in the ensuing months.  </w:t>
      </w:r>
      <w:r w:rsidR="00527F29">
        <w:t>In</w:t>
      </w:r>
      <w:r w:rsidRPr="00772EAF">
        <w:t xml:space="preserve"> the first quarter of 2026, retail sales value grew robustly by 11.8% year-on-year in January</w:t>
      </w:r>
      <w:r w:rsidR="00527F29">
        <w:t xml:space="preserve"> – </w:t>
      </w:r>
      <w:r w:rsidRPr="00772EAF">
        <w:t xml:space="preserve">February combined (taken together to neutralise the effect in individual months due to the different timing of Chinese New Year for each year), and 12.8% year-on-year in March, pointing to a firmly entrenched recovery in consumption in the local market </w:t>
      </w:r>
      <w:r w:rsidRPr="00B70099">
        <w:t>(</w:t>
      </w:r>
      <w:r w:rsidRPr="00772EAF">
        <w:rPr>
          <w:b/>
          <w:bCs/>
          <w:i/>
          <w:iCs/>
        </w:rPr>
        <w:t>Chart 1</w:t>
      </w:r>
      <w:r w:rsidRPr="00B70099">
        <w:t>)</w:t>
      </w:r>
      <w:r w:rsidRPr="00772EAF">
        <w:t>.</w:t>
      </w:r>
    </w:p>
    <w:p w14:paraId="283DC05C" w14:textId="77777777" w:rsidR="00C07A45" w:rsidRPr="00772EAF" w:rsidRDefault="00C07A45" w:rsidP="00C07A45">
      <w:pPr>
        <w:overflowPunct w:val="0"/>
        <w:snapToGrid w:val="0"/>
        <w:jc w:val="center"/>
        <w:rPr>
          <w:lang w:eastAsia="zh-HK"/>
        </w:rPr>
      </w:pPr>
      <w:r w:rsidRPr="00772EAF">
        <w:rPr>
          <w:b/>
          <w:lang w:eastAsia="zh-HK"/>
        </w:rPr>
        <w:t xml:space="preserve">Chart </w:t>
      </w:r>
      <w:r w:rsidRPr="00772EAF">
        <w:rPr>
          <w:b/>
        </w:rPr>
        <w:t>1</w:t>
      </w:r>
      <w:r w:rsidRPr="00772EAF">
        <w:rPr>
          <w:b/>
          <w:lang w:eastAsia="zh-HK"/>
        </w:rPr>
        <w:t xml:space="preserve">: Retail sales sustained upward momentum into </w:t>
      </w:r>
      <w:r w:rsidRPr="00772EAF">
        <w:rPr>
          <w:b/>
        </w:rPr>
        <w:t>the first quarter of 2026</w:t>
      </w:r>
    </w:p>
    <w:p w14:paraId="640964C2" w14:textId="77777777" w:rsidR="00C07A45" w:rsidRPr="00772EAF" w:rsidRDefault="00C07A45" w:rsidP="00C07A45">
      <w:pPr>
        <w:overflowPunct w:val="0"/>
        <w:snapToGrid w:val="0"/>
        <w:jc w:val="center"/>
      </w:pPr>
      <w:r w:rsidRPr="00772EAF">
        <w:rPr>
          <w:noProof/>
        </w:rPr>
        <w:drawing>
          <wp:inline distT="0" distB="0" distL="0" distR="0" wp14:anchorId="5C6BDC18" wp14:editId="30E75FE8">
            <wp:extent cx="5759450" cy="2381061"/>
            <wp:effectExtent l="0" t="0" r="0" b="63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b="37116"/>
                    <a:stretch/>
                  </pic:blipFill>
                  <pic:spPr bwMode="auto">
                    <a:xfrm>
                      <a:off x="0" y="0"/>
                      <a:ext cx="5760000" cy="2381288"/>
                    </a:xfrm>
                    <a:prstGeom prst="rect">
                      <a:avLst/>
                    </a:prstGeom>
                    <a:noFill/>
                    <a:ln>
                      <a:noFill/>
                    </a:ln>
                    <a:extLst>
                      <a:ext uri="{53640926-AAD7-44D8-BBD7-CCE9431645EC}">
                        <a14:shadowObscured xmlns:a14="http://schemas.microsoft.com/office/drawing/2010/main"/>
                      </a:ext>
                    </a:extLst>
                  </pic:spPr>
                </pic:pic>
              </a:graphicData>
            </a:graphic>
          </wp:inline>
        </w:drawing>
      </w:r>
    </w:p>
    <w:p w14:paraId="576B506D" w14:textId="77777777" w:rsidR="00C07A45" w:rsidRPr="00772EAF" w:rsidRDefault="00C07A45" w:rsidP="00C07A45">
      <w:pPr>
        <w:tabs>
          <w:tab w:val="left" w:pos="851"/>
        </w:tabs>
        <w:overflowPunct w:val="0"/>
        <w:snapToGrid w:val="0"/>
        <w:ind w:left="567" w:hanging="567"/>
        <w:rPr>
          <w:sz w:val="21"/>
          <w:szCs w:val="21"/>
          <w:lang w:val="en-HK"/>
        </w:rPr>
      </w:pPr>
      <w:r w:rsidRPr="00772EAF">
        <w:rPr>
          <w:sz w:val="21"/>
          <w:szCs w:val="21"/>
        </w:rPr>
        <w:t>Notes:</w:t>
      </w:r>
      <w:r w:rsidRPr="00772EAF">
        <w:rPr>
          <w:sz w:val="21"/>
          <w:szCs w:val="21"/>
        </w:rPr>
        <w:tab/>
      </w:r>
      <w:r w:rsidRPr="00772EAF">
        <w:rPr>
          <w:sz w:val="21"/>
          <w:szCs w:val="21"/>
        </w:rPr>
        <w:tab/>
        <w:t>(^)</w:t>
      </w:r>
      <w:r w:rsidRPr="00772EAF">
        <w:rPr>
          <w:sz w:val="21"/>
          <w:szCs w:val="21"/>
        </w:rPr>
        <w:tab/>
      </w:r>
      <w:r w:rsidRPr="00772EAF">
        <w:rPr>
          <w:sz w:val="21"/>
          <w:szCs w:val="21"/>
          <w:lang w:val="en-HK"/>
        </w:rPr>
        <w:t>For value of total retail sales, it refers to the average in January and February combined.</w:t>
      </w:r>
    </w:p>
    <w:p w14:paraId="4AF9394B" w14:textId="77777777" w:rsidR="00C07A45" w:rsidRPr="00772EAF" w:rsidRDefault="00C07A45" w:rsidP="00C07A45">
      <w:pPr>
        <w:overflowPunct w:val="0"/>
        <w:snapToGrid w:val="0"/>
        <w:ind w:left="851"/>
        <w:rPr>
          <w:sz w:val="21"/>
          <w:szCs w:val="21"/>
        </w:rPr>
      </w:pPr>
      <w:r w:rsidRPr="00772EAF">
        <w:rPr>
          <w:sz w:val="21"/>
          <w:szCs w:val="21"/>
        </w:rPr>
        <w:t>(*)</w:t>
      </w:r>
      <w:r w:rsidRPr="00772EAF">
        <w:rPr>
          <w:sz w:val="21"/>
          <w:szCs w:val="21"/>
        </w:rPr>
        <w:tab/>
        <w:t>Provisional figures.</w:t>
      </w:r>
    </w:p>
    <w:p w14:paraId="5617C7F7" w14:textId="77777777" w:rsidR="00C07A45" w:rsidRPr="00772EAF" w:rsidRDefault="00C07A45" w:rsidP="00C07A45">
      <w:pPr>
        <w:overflowPunct w:val="0"/>
        <w:snapToGrid w:val="0"/>
        <w:spacing w:afterLines="50" w:after="180"/>
        <w:rPr>
          <w:sz w:val="21"/>
          <w:szCs w:val="21"/>
        </w:rPr>
      </w:pPr>
      <w:r w:rsidRPr="00772EAF">
        <w:rPr>
          <w:sz w:val="21"/>
          <w:szCs w:val="21"/>
        </w:rPr>
        <w:t>Source:</w:t>
      </w:r>
      <w:r w:rsidRPr="00772EAF">
        <w:rPr>
          <w:sz w:val="21"/>
          <w:szCs w:val="21"/>
        </w:rPr>
        <w:tab/>
      </w:r>
      <w:r w:rsidRPr="00772EAF">
        <w:rPr>
          <w:sz w:val="21"/>
          <w:szCs w:val="21"/>
        </w:rPr>
        <w:tab/>
        <w:t>Census and Statistics Department (C&amp;SD).</w:t>
      </w:r>
    </w:p>
    <w:p w14:paraId="695F20C6" w14:textId="58B49FF5" w:rsidR="00C07A45" w:rsidRPr="00772EAF" w:rsidRDefault="00C07A45" w:rsidP="00C07A45">
      <w:pPr>
        <w:overflowPunct w:val="0"/>
        <w:snapToGrid w:val="0"/>
        <w:spacing w:afterLines="50" w:after="180"/>
        <w:jc w:val="both"/>
      </w:pPr>
      <w:r w:rsidRPr="00E26891">
        <w:rPr>
          <w:b/>
          <w:bCs/>
        </w:rPr>
        <w:t>Broad-based strengthening of retail performance</w:t>
      </w:r>
      <w:r w:rsidRPr="00E26891">
        <w:t xml:space="preserve">: </w:t>
      </w:r>
      <w:r w:rsidR="006744AE" w:rsidRPr="00E26891">
        <w:t>R</w:t>
      </w:r>
      <w:r w:rsidRPr="00E26891">
        <w:t xml:space="preserve">etail sales growth was broad-based in the first quarter of 2026 </w:t>
      </w:r>
      <w:r w:rsidRPr="00B70099">
        <w:t>(</w:t>
      </w:r>
      <w:r w:rsidRPr="00E26891">
        <w:rPr>
          <w:b/>
          <w:bCs/>
          <w:i/>
          <w:iCs/>
        </w:rPr>
        <w:t>Chart 2</w:t>
      </w:r>
      <w:r w:rsidRPr="00B70099">
        <w:t>)</w:t>
      </w:r>
      <w:r w:rsidRPr="00E26891">
        <w:t xml:space="preserve">.  The sales value of </w:t>
      </w:r>
      <w:r w:rsidR="007020E2">
        <w:t>“</w:t>
      </w:r>
      <w:r w:rsidRPr="00E26891">
        <w:t>electrical goods and other consumer durable goods</w:t>
      </w:r>
      <w:r w:rsidR="00045DC2">
        <w:t>,</w:t>
      </w:r>
      <w:r w:rsidR="007020E2" w:rsidRPr="00E26891">
        <w:t xml:space="preserve"> not elsewhere classified</w:t>
      </w:r>
      <w:r w:rsidR="007020E2">
        <w:t>”</w:t>
      </w:r>
      <w:r w:rsidRPr="00E26891">
        <w:t xml:space="preserve"> accelerated to grow by 31.7% year-on-year and that of </w:t>
      </w:r>
      <w:r w:rsidR="00C113F7">
        <w:t>“</w:t>
      </w:r>
      <w:r w:rsidRPr="00E26891">
        <w:t>jewellery, watches and clocks, and valuable gifts</w:t>
      </w:r>
      <w:r w:rsidR="00C113F7">
        <w:t>”</w:t>
      </w:r>
      <w:r w:rsidRPr="00E26891">
        <w:t xml:space="preserve"> increased sharply by 27.6%.  The sales value of </w:t>
      </w:r>
      <w:r w:rsidR="00C113F7">
        <w:t>“</w:t>
      </w:r>
      <w:r w:rsidRPr="00E26891">
        <w:t>motor vehicles and parts</w:t>
      </w:r>
      <w:r w:rsidR="00C113F7">
        <w:t>”</w:t>
      </w:r>
      <w:r w:rsidRPr="00E26891">
        <w:t xml:space="preserve"> surged by 51.3%.  </w:t>
      </w:r>
      <w:r w:rsidR="006744AE" w:rsidRPr="00E26891">
        <w:t xml:space="preserve">Elevated </w:t>
      </w:r>
      <w:r w:rsidRPr="00E26891">
        <w:t xml:space="preserve">gold prices and the expiry of the first registration tax concession for electric private cars at end-March </w:t>
      </w:r>
      <w:r w:rsidR="006744AE" w:rsidRPr="00E26891">
        <w:t xml:space="preserve">likely </w:t>
      </w:r>
      <w:r w:rsidRPr="00E26891">
        <w:t xml:space="preserve">provided </w:t>
      </w:r>
      <w:r w:rsidR="006744AE" w:rsidRPr="00E26891">
        <w:t>support</w:t>
      </w:r>
      <w:r w:rsidRPr="00E26891">
        <w:t xml:space="preserve">, </w:t>
      </w:r>
      <w:r w:rsidR="006744AE" w:rsidRPr="00E26891">
        <w:t xml:space="preserve">but </w:t>
      </w:r>
      <w:r w:rsidRPr="00E26891">
        <w:t xml:space="preserve">underlying momentum was solid and </w:t>
      </w:r>
      <w:r w:rsidR="006744AE" w:rsidRPr="00E26891">
        <w:t>broad-based</w:t>
      </w:r>
      <w:r w:rsidRPr="00E26891">
        <w:t xml:space="preserve">.  Growth also extended to livelihood-related categories that were lacklustre in 2025, with the sales values of </w:t>
      </w:r>
      <w:r w:rsidR="00C113F7">
        <w:t>“</w:t>
      </w:r>
      <w:r w:rsidRPr="00E26891">
        <w:t>furniture and fixtures</w:t>
      </w:r>
      <w:r w:rsidR="00C113F7">
        <w:t>”</w:t>
      </w:r>
      <w:r w:rsidRPr="00E26891">
        <w:t xml:space="preserve"> and </w:t>
      </w:r>
      <w:r w:rsidR="00C113F7">
        <w:t>“</w:t>
      </w:r>
      <w:r w:rsidRPr="00E26891">
        <w:t>clothing, footwear and allied products</w:t>
      </w:r>
      <w:r w:rsidR="00C113F7">
        <w:t>”</w:t>
      </w:r>
      <w:r w:rsidRPr="00E26891">
        <w:t xml:space="preserve"> rebounding by 8.7% and 6.4% year-on-year respectively in the first quarter of 2026.  Meanwhile, the sales value of </w:t>
      </w:r>
      <w:r w:rsidR="00C113F7">
        <w:t>“</w:t>
      </w:r>
      <w:r w:rsidRPr="00E26891">
        <w:t>optical shops</w:t>
      </w:r>
      <w:r w:rsidR="00C113F7">
        <w:t>”</w:t>
      </w:r>
      <w:r w:rsidRPr="00E26891">
        <w:t xml:space="preserve"> and </w:t>
      </w:r>
      <w:r w:rsidR="00C113F7">
        <w:t>“</w:t>
      </w:r>
      <w:r w:rsidRPr="00E26891">
        <w:t>medicines and cosmetics</w:t>
      </w:r>
      <w:r w:rsidR="00C113F7">
        <w:t>”</w:t>
      </w:r>
      <w:r w:rsidRPr="00E26891">
        <w:t xml:space="preserve"> picked up to grow visibly by 8.6% and 6.7% respectively.</w:t>
      </w:r>
      <w:r w:rsidRPr="00772EAF">
        <w:rPr>
          <w:i/>
          <w:iCs/>
        </w:rPr>
        <w:br w:type="page"/>
      </w:r>
    </w:p>
    <w:p w14:paraId="0179482A" w14:textId="77777777" w:rsidR="00C07A45" w:rsidRPr="00772EAF" w:rsidRDefault="00C07A45" w:rsidP="00C07A45">
      <w:pPr>
        <w:overflowPunct w:val="0"/>
        <w:snapToGrid w:val="0"/>
        <w:spacing w:afterLines="50" w:after="180"/>
        <w:jc w:val="both"/>
      </w:pPr>
      <w:r w:rsidRPr="00772EAF">
        <w:rPr>
          <w:noProof/>
        </w:rPr>
        <w:lastRenderedPageBreak/>
        <mc:AlternateContent>
          <mc:Choice Requires="wps">
            <w:drawing>
              <wp:anchor distT="0" distB="0" distL="114300" distR="114300" simplePos="0" relativeHeight="251664384" behindDoc="1" locked="0" layoutInCell="1" allowOverlap="1" wp14:anchorId="3757234B" wp14:editId="24F1D02F">
                <wp:simplePos x="0" y="0"/>
                <wp:positionH relativeFrom="margin">
                  <wp:align>center</wp:align>
                </wp:positionH>
                <wp:positionV relativeFrom="margin">
                  <wp:posOffset>-151130</wp:posOffset>
                </wp:positionV>
                <wp:extent cx="6174000" cy="9720000"/>
                <wp:effectExtent l="0" t="0" r="17780" b="14605"/>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32493A62" w14:textId="77777777" w:rsidR="00C07A45" w:rsidRDefault="00C07A45" w:rsidP="00C07A4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57234B" id="矩形 8" o:spid="_x0000_s1030" style="position:absolute;left:0;text-align:left;margin-left:0;margin-top:-11.9pt;width:486.15pt;height:765.35pt;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">
                <v:textbox>
                  <w:txbxContent>
                    <w:p w14:paraId="32493A62" w14:textId="77777777" w:rsidR="00C07A45" w:rsidRDefault="00C07A45" w:rsidP="00C07A45">
                      <w:pPr>
                        <w:jc w:val="center"/>
                      </w:pPr>
                    </w:p>
                  </w:txbxContent>
                </v:textbox>
                <w10:wrap anchorx="margin" anchory="margin"/>
              </v:rect>
            </w:pict>
          </mc:Fallback>
        </mc:AlternateContent>
      </w:r>
      <w:r w:rsidRPr="00772EAF">
        <w:rPr>
          <w:b/>
        </w:rPr>
        <w:t>Box 1.2 (Cont’d)</w:t>
      </w:r>
    </w:p>
    <w:p w14:paraId="24D22CE1" w14:textId="77777777" w:rsidR="00C07A45" w:rsidRPr="00772EAF" w:rsidRDefault="00C07A45" w:rsidP="00C07A45">
      <w:pPr>
        <w:overflowPunct w:val="0"/>
        <w:snapToGrid w:val="0"/>
        <w:jc w:val="center"/>
        <w:rPr>
          <w:lang w:eastAsia="zh-HK"/>
        </w:rPr>
      </w:pPr>
      <w:r w:rsidRPr="00772EAF">
        <w:rPr>
          <w:b/>
          <w:lang w:eastAsia="zh-HK"/>
        </w:rPr>
        <w:t xml:space="preserve">Chart </w:t>
      </w:r>
      <w:r w:rsidRPr="00772EAF">
        <w:rPr>
          <w:b/>
        </w:rPr>
        <w:t>2</w:t>
      </w:r>
      <w:r w:rsidRPr="00772EAF">
        <w:rPr>
          <w:b/>
          <w:lang w:eastAsia="zh-HK"/>
        </w:rPr>
        <w:t xml:space="preserve">: </w:t>
      </w:r>
      <w:r w:rsidRPr="00772EAF">
        <w:rPr>
          <w:b/>
        </w:rPr>
        <w:t>Sales value of most broad types of retail outlet grew in the first quarter</w:t>
      </w:r>
    </w:p>
    <w:p w14:paraId="2E10815E" w14:textId="5CA5CBE2" w:rsidR="00C07A45" w:rsidRPr="00772EAF" w:rsidRDefault="00E45D35" w:rsidP="00C07A45">
      <w:pPr>
        <w:overflowPunct w:val="0"/>
        <w:snapToGrid w:val="0"/>
        <w:jc w:val="center"/>
      </w:pPr>
      <w:r w:rsidRPr="00E45D35">
        <w:rPr>
          <w:noProof/>
        </w:rPr>
        <w:drawing>
          <wp:inline distT="0" distB="0" distL="0" distR="0" wp14:anchorId="07FD4B05" wp14:editId="711CF663">
            <wp:extent cx="5760000" cy="3782353"/>
            <wp:effectExtent l="0" t="0" r="0" b="889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3782353"/>
                    </a:xfrm>
                    <a:prstGeom prst="rect">
                      <a:avLst/>
                    </a:prstGeom>
                    <a:noFill/>
                    <a:ln>
                      <a:noFill/>
                    </a:ln>
                  </pic:spPr>
                </pic:pic>
              </a:graphicData>
            </a:graphic>
          </wp:inline>
        </w:drawing>
      </w:r>
    </w:p>
    <w:p w14:paraId="4A3FB905" w14:textId="77777777" w:rsidR="00C07A45" w:rsidRPr="00772EAF" w:rsidRDefault="00C07A45" w:rsidP="00C07A45">
      <w:pPr>
        <w:tabs>
          <w:tab w:val="left" w:pos="851"/>
        </w:tabs>
        <w:overflowPunct w:val="0"/>
        <w:snapToGrid w:val="0"/>
        <w:ind w:left="567" w:hanging="567"/>
        <w:rPr>
          <w:sz w:val="21"/>
          <w:szCs w:val="21"/>
        </w:rPr>
      </w:pPr>
      <w:r w:rsidRPr="00772EAF">
        <w:rPr>
          <w:sz w:val="21"/>
          <w:szCs w:val="21"/>
        </w:rPr>
        <w:t>Note:</w:t>
      </w:r>
      <w:r w:rsidRPr="00772EAF">
        <w:rPr>
          <w:sz w:val="21"/>
          <w:szCs w:val="21"/>
        </w:rPr>
        <w:tab/>
      </w:r>
      <w:r w:rsidRPr="00772EAF">
        <w:rPr>
          <w:sz w:val="21"/>
          <w:szCs w:val="21"/>
        </w:rPr>
        <w:tab/>
        <w:t>(*)</w:t>
      </w:r>
      <w:r w:rsidRPr="00772EAF">
        <w:rPr>
          <w:sz w:val="21"/>
          <w:szCs w:val="21"/>
        </w:rPr>
        <w:tab/>
      </w:r>
      <w:r w:rsidRPr="00772EAF">
        <w:rPr>
          <w:sz w:val="21"/>
          <w:szCs w:val="21"/>
          <w:lang w:val="en-HK"/>
        </w:rPr>
        <w:t>Provisional</w:t>
      </w:r>
      <w:r w:rsidRPr="00772EAF">
        <w:rPr>
          <w:sz w:val="21"/>
          <w:szCs w:val="21"/>
        </w:rPr>
        <w:t xml:space="preserve"> figures.</w:t>
      </w:r>
    </w:p>
    <w:p w14:paraId="09A9CA0D" w14:textId="77777777" w:rsidR="00C07A45" w:rsidRPr="00772EAF" w:rsidRDefault="00C07A45" w:rsidP="00C07A45">
      <w:pPr>
        <w:overflowPunct w:val="0"/>
        <w:snapToGrid w:val="0"/>
        <w:spacing w:afterLines="50" w:after="180"/>
        <w:rPr>
          <w:sz w:val="21"/>
          <w:szCs w:val="21"/>
        </w:rPr>
      </w:pPr>
      <w:r w:rsidRPr="00772EAF">
        <w:rPr>
          <w:sz w:val="21"/>
          <w:szCs w:val="21"/>
        </w:rPr>
        <w:t>Source:</w:t>
      </w:r>
      <w:r w:rsidRPr="00772EAF">
        <w:rPr>
          <w:sz w:val="21"/>
          <w:szCs w:val="21"/>
        </w:rPr>
        <w:tab/>
      </w:r>
      <w:r w:rsidRPr="00772EAF">
        <w:rPr>
          <w:sz w:val="21"/>
          <w:szCs w:val="21"/>
        </w:rPr>
        <w:tab/>
        <w:t>C&amp;SD.</w:t>
      </w:r>
    </w:p>
    <w:p w14:paraId="4325F692" w14:textId="6CBF8943" w:rsidR="00C07A45" w:rsidRPr="00772EAF" w:rsidRDefault="00C07A45" w:rsidP="00C07A45">
      <w:pPr>
        <w:overflowPunct w:val="0"/>
        <w:snapToGrid w:val="0"/>
        <w:spacing w:afterLines="50" w:after="180"/>
        <w:jc w:val="both"/>
      </w:pPr>
      <w:r w:rsidRPr="00772EAF">
        <w:rPr>
          <w:b/>
          <w:bCs/>
        </w:rPr>
        <w:t xml:space="preserve">Resilient growth </w:t>
      </w:r>
      <w:r w:rsidRPr="00212A38">
        <w:rPr>
          <w:b/>
          <w:bCs/>
        </w:rPr>
        <w:t xml:space="preserve">momentum </w:t>
      </w:r>
      <w:r w:rsidR="00E9423E" w:rsidRPr="00C666F4">
        <w:rPr>
          <w:b/>
          <w:bCs/>
        </w:rPr>
        <w:t xml:space="preserve">is expected to continue, </w:t>
      </w:r>
      <w:r w:rsidR="001C329C" w:rsidRPr="00C666F4">
        <w:rPr>
          <w:b/>
          <w:bCs/>
        </w:rPr>
        <w:t xml:space="preserve">supported </w:t>
      </w:r>
      <w:r w:rsidRPr="00C666F4">
        <w:rPr>
          <w:b/>
          <w:bCs/>
        </w:rPr>
        <w:t xml:space="preserve">by </w:t>
      </w:r>
      <w:r w:rsidR="00E9423E" w:rsidRPr="00C666F4">
        <w:rPr>
          <w:b/>
          <w:bCs/>
        </w:rPr>
        <w:t xml:space="preserve">improving </w:t>
      </w:r>
      <w:r w:rsidRPr="00C666F4">
        <w:rPr>
          <w:b/>
          <w:bCs/>
        </w:rPr>
        <w:t>consumer confidence</w:t>
      </w:r>
      <w:r w:rsidR="00E9423E" w:rsidRPr="00212A38">
        <w:rPr>
          <w:b/>
          <w:bCs/>
        </w:rPr>
        <w:t>.</w:t>
      </w:r>
      <w:r w:rsidRPr="00212A38">
        <w:t xml:space="preserve"> </w:t>
      </w:r>
      <w:r w:rsidR="00212A38">
        <w:t xml:space="preserve"> </w:t>
      </w:r>
      <w:r w:rsidRPr="00212A38">
        <w:t>The strengthening</w:t>
      </w:r>
      <w:r w:rsidRPr="00772EAF">
        <w:t xml:space="preserve"> retail performance on a broad basis has partly reflected an improvement in local consumer sentiment.  This is evidenced by the general uptrend of the Hong Kong Consumer Confidence Index compiled by the City University of Hong Kong since the second quarter of 2025 </w:t>
      </w:r>
      <w:r w:rsidRPr="00B70099">
        <w:t>(</w:t>
      </w:r>
      <w:r w:rsidRPr="00772EAF">
        <w:rPr>
          <w:b/>
          <w:bCs/>
          <w:i/>
          <w:iCs/>
        </w:rPr>
        <w:t>Chart 3</w:t>
      </w:r>
      <w:r w:rsidRPr="00B70099">
        <w:t>)</w:t>
      </w:r>
      <w:r w:rsidRPr="00772EAF">
        <w:t>.  A generally supportive macroeconomic backdrop – characterised by sustained economic growth, rising labour earnings, a buoyant stock market, as well as a stabilising residential property market – is expected to continue underpin consumer sentiment.</w:t>
      </w:r>
    </w:p>
    <w:p w14:paraId="22710B78" w14:textId="77777777" w:rsidR="00C07A45" w:rsidRPr="00772EAF" w:rsidRDefault="00C07A45" w:rsidP="00C07A45">
      <w:pPr>
        <w:overflowPunct w:val="0"/>
        <w:snapToGrid w:val="0"/>
        <w:jc w:val="center"/>
        <w:rPr>
          <w:b/>
        </w:rPr>
      </w:pPr>
      <w:r w:rsidRPr="00772EAF">
        <w:rPr>
          <w:b/>
          <w:lang w:eastAsia="zh-HK"/>
        </w:rPr>
        <w:t xml:space="preserve">Chart </w:t>
      </w:r>
      <w:r w:rsidRPr="00772EAF">
        <w:rPr>
          <w:b/>
        </w:rPr>
        <w:t>3</w:t>
      </w:r>
      <w:r w:rsidRPr="00772EAF">
        <w:rPr>
          <w:b/>
          <w:lang w:eastAsia="zh-HK"/>
        </w:rPr>
        <w:t>: Local c</w:t>
      </w:r>
      <w:r w:rsidRPr="00772EAF">
        <w:rPr>
          <w:b/>
        </w:rPr>
        <w:t>onsumer sentiment improved generally since the second quarter of 2025</w:t>
      </w:r>
    </w:p>
    <w:p w14:paraId="65D1B88F" w14:textId="77777777" w:rsidR="00C07A45" w:rsidRPr="00772EAF" w:rsidRDefault="00C07A45" w:rsidP="00C07A45">
      <w:pPr>
        <w:overflowPunct w:val="0"/>
        <w:snapToGrid w:val="0"/>
        <w:jc w:val="center"/>
      </w:pPr>
      <w:r w:rsidRPr="00772EAF">
        <w:rPr>
          <w:noProof/>
        </w:rPr>
        <w:drawing>
          <wp:inline distT="0" distB="0" distL="0" distR="0" wp14:anchorId="386237C8" wp14:editId="2B02D6DD">
            <wp:extent cx="5760000" cy="2037481"/>
            <wp:effectExtent l="0" t="0" r="0" b="127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b="46141"/>
                    <a:stretch/>
                  </pic:blipFill>
                  <pic:spPr bwMode="auto">
                    <a:xfrm>
                      <a:off x="0" y="0"/>
                      <a:ext cx="5760000" cy="2037481"/>
                    </a:xfrm>
                    <a:prstGeom prst="rect">
                      <a:avLst/>
                    </a:prstGeom>
                    <a:noFill/>
                    <a:ln>
                      <a:noFill/>
                    </a:ln>
                    <a:extLst>
                      <a:ext uri="{53640926-AAD7-44D8-BBD7-CCE9431645EC}">
                        <a14:shadowObscured xmlns:a14="http://schemas.microsoft.com/office/drawing/2010/main"/>
                      </a:ext>
                    </a:extLst>
                  </pic:spPr>
                </pic:pic>
              </a:graphicData>
            </a:graphic>
          </wp:inline>
        </w:drawing>
      </w:r>
    </w:p>
    <w:p w14:paraId="39A2281B" w14:textId="77777777" w:rsidR="00C07A45" w:rsidRPr="00772EAF" w:rsidRDefault="00C07A45" w:rsidP="00C07A45">
      <w:pPr>
        <w:overflowPunct w:val="0"/>
        <w:snapToGrid w:val="0"/>
        <w:spacing w:afterLines="50" w:after="180"/>
      </w:pPr>
      <w:r w:rsidRPr="00772EAF">
        <w:rPr>
          <w:sz w:val="21"/>
          <w:szCs w:val="21"/>
        </w:rPr>
        <w:t>Source:</w:t>
      </w:r>
      <w:r w:rsidRPr="00772EAF">
        <w:rPr>
          <w:sz w:val="21"/>
          <w:szCs w:val="21"/>
        </w:rPr>
        <w:tab/>
      </w:r>
      <w:r w:rsidRPr="00772EAF">
        <w:rPr>
          <w:sz w:val="21"/>
          <w:szCs w:val="21"/>
        </w:rPr>
        <w:tab/>
        <w:t>Statistical Consulting Unit of the City University of Hong Kong.</w:t>
      </w:r>
      <w:r w:rsidRPr="00772EAF">
        <w:br w:type="page"/>
      </w:r>
    </w:p>
    <w:p w14:paraId="1CE96BB4" w14:textId="77777777" w:rsidR="00C07A45" w:rsidRPr="00772EAF" w:rsidRDefault="00C07A45" w:rsidP="00C07A45">
      <w:pPr>
        <w:overflowPunct w:val="0"/>
        <w:snapToGrid w:val="0"/>
        <w:spacing w:afterLines="50" w:after="180"/>
        <w:jc w:val="both"/>
      </w:pPr>
      <w:r w:rsidRPr="00772EAF">
        <w:rPr>
          <w:noProof/>
        </w:rPr>
        <w:lastRenderedPageBreak/>
        <mc:AlternateContent>
          <mc:Choice Requires="wps">
            <w:drawing>
              <wp:anchor distT="0" distB="0" distL="114300" distR="114300" simplePos="0" relativeHeight="251665408" behindDoc="1" locked="0" layoutInCell="1" allowOverlap="1" wp14:anchorId="26F9A2A5" wp14:editId="51E15CEC">
                <wp:simplePos x="0" y="0"/>
                <wp:positionH relativeFrom="margin">
                  <wp:align>center</wp:align>
                </wp:positionH>
                <wp:positionV relativeFrom="margin">
                  <wp:posOffset>-151130</wp:posOffset>
                </wp:positionV>
                <wp:extent cx="6174000" cy="9720000"/>
                <wp:effectExtent l="0" t="0" r="17780" b="14605"/>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584FB78E" w14:textId="77777777" w:rsidR="00C07A45" w:rsidRDefault="00C07A45" w:rsidP="00C07A4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9A2A5" id="矩形 10" o:spid="_x0000_s1031" style="position:absolute;left:0;text-align:left;margin-left:0;margin-top:-11.9pt;width:486.15pt;height:765.35pt;z-index:-25165107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">
                <v:textbox>
                  <w:txbxContent>
                    <w:p w14:paraId="584FB78E" w14:textId="77777777" w:rsidR="00C07A45" w:rsidRDefault="00C07A45" w:rsidP="00C07A45">
                      <w:pPr>
                        <w:jc w:val="center"/>
                      </w:pPr>
                    </w:p>
                  </w:txbxContent>
                </v:textbox>
                <w10:wrap anchorx="margin" anchory="margin"/>
              </v:rect>
            </w:pict>
          </mc:Fallback>
        </mc:AlternateContent>
      </w:r>
      <w:r w:rsidRPr="00772EAF">
        <w:rPr>
          <w:b/>
        </w:rPr>
        <w:t>Box 1.2 (Cont’d)</w:t>
      </w:r>
    </w:p>
    <w:p w14:paraId="41D58E57" w14:textId="5B203A0E" w:rsidR="00C07A45" w:rsidRPr="00772EAF" w:rsidRDefault="00C07A45" w:rsidP="00C07A45">
      <w:pPr>
        <w:overflowPunct w:val="0"/>
        <w:snapToGrid w:val="0"/>
        <w:spacing w:afterLines="50" w:after="180"/>
        <w:jc w:val="both"/>
      </w:pPr>
      <w:r w:rsidRPr="00772EAF">
        <w:rPr>
          <w:b/>
          <w:bCs/>
        </w:rPr>
        <w:t>Vibrant inbound tourism</w:t>
      </w:r>
      <w:r w:rsidRPr="00772EAF">
        <w:t xml:space="preserve"> has been, </w:t>
      </w:r>
      <w:r w:rsidRPr="00212A38">
        <w:t xml:space="preserve">and </w:t>
      </w:r>
      <w:r w:rsidR="001C329C" w:rsidRPr="00C666F4">
        <w:t>is likely to</w:t>
      </w:r>
      <w:r w:rsidR="001C329C" w:rsidRPr="00212A38">
        <w:t xml:space="preserve"> </w:t>
      </w:r>
      <w:r w:rsidRPr="00212A38">
        <w:t>remain, a key driver of retail sales growth.  Benefit</w:t>
      </w:r>
      <w:r w:rsidR="009C0965">
        <w:t>t</w:t>
      </w:r>
      <w:r w:rsidRPr="00212A38">
        <w:t>ing from the Government’s efforts to promote tourism and</w:t>
      </w:r>
      <w:r w:rsidRPr="00772EAF">
        <w:t xml:space="preserve"> stage mega events, as well as the continued support of the Central Government, visitor arrivals increased by 17.0% to 14.3</w:t>
      </w:r>
      <w:r w:rsidR="009C0965">
        <w:t> </w:t>
      </w:r>
      <w:r w:rsidRPr="00772EAF">
        <w:t xml:space="preserve">million in the first quarter of 2026, following a strong rise of 12.1% to 49.9 million in 2025.  Using year-to-date statistics compiled by the Hong Kong Tourism Board to derive quarterly figures, visitor spending on shopping has mirrored the pattern in overall retail sales.  It returned to year-on-year growth in the second quarter of 2025, rising by 3.6% and 2.0% respectively in the second and third quarters, before accelerating to 9.8% in the fourth quarter </w:t>
      </w:r>
      <w:r w:rsidRPr="00B70099">
        <w:t>(</w:t>
      </w:r>
      <w:r w:rsidRPr="00772EAF">
        <w:rPr>
          <w:b/>
          <w:bCs/>
          <w:i/>
          <w:iCs/>
        </w:rPr>
        <w:t>Chart 4</w:t>
      </w:r>
      <w:r w:rsidRPr="00B70099">
        <w:t>)</w:t>
      </w:r>
      <w:r w:rsidRPr="00772EAF">
        <w:t>, thereby providing increasing impetus to retail sales.</w:t>
      </w:r>
    </w:p>
    <w:p w14:paraId="38C2710E" w14:textId="6E595562" w:rsidR="00C07A45" w:rsidRPr="00772EAF" w:rsidRDefault="00C07A45" w:rsidP="00C07A45">
      <w:pPr>
        <w:overflowPunct w:val="0"/>
        <w:snapToGrid w:val="0"/>
        <w:jc w:val="center"/>
        <w:rPr>
          <w:b/>
        </w:rPr>
      </w:pPr>
      <w:r w:rsidRPr="00772EAF">
        <w:rPr>
          <w:b/>
          <w:lang w:eastAsia="zh-HK"/>
        </w:rPr>
        <w:t xml:space="preserve">Chart </w:t>
      </w:r>
      <w:r w:rsidRPr="00772EAF">
        <w:rPr>
          <w:b/>
        </w:rPr>
        <w:t>4</w:t>
      </w:r>
      <w:r w:rsidRPr="00772EAF">
        <w:rPr>
          <w:b/>
          <w:lang w:eastAsia="zh-HK"/>
        </w:rPr>
        <w:t xml:space="preserve">: </w:t>
      </w:r>
      <w:r w:rsidRPr="00772EAF">
        <w:rPr>
          <w:b/>
        </w:rPr>
        <w:t>Retail sales and visitor spending on shopping</w:t>
      </w:r>
      <w:r w:rsidRPr="00772EAF">
        <w:t xml:space="preserve"> </w:t>
      </w:r>
      <w:r w:rsidRPr="00772EAF">
        <w:rPr>
          <w:b/>
        </w:rPr>
        <w:t>move</w:t>
      </w:r>
      <w:r w:rsidR="009C0965">
        <w:rPr>
          <w:b/>
        </w:rPr>
        <w:t>d</w:t>
      </w:r>
      <w:r w:rsidRPr="00772EAF">
        <w:rPr>
          <w:b/>
        </w:rPr>
        <w:t xml:space="preserve"> broadly in line</w:t>
      </w:r>
    </w:p>
    <w:p w14:paraId="1677EA93" w14:textId="3AEB8791" w:rsidR="00C07A45" w:rsidRPr="00772EAF" w:rsidRDefault="00EC104F" w:rsidP="00C07A45">
      <w:pPr>
        <w:overflowPunct w:val="0"/>
        <w:snapToGrid w:val="0"/>
        <w:jc w:val="center"/>
      </w:pPr>
      <w:r w:rsidRPr="00EC104F">
        <w:rPr>
          <w:noProof/>
        </w:rPr>
        <w:drawing>
          <wp:inline distT="0" distB="0" distL="0" distR="0" wp14:anchorId="492D0180" wp14:editId="3CA3CB43">
            <wp:extent cx="5760000" cy="204465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b="45933"/>
                    <a:stretch/>
                  </pic:blipFill>
                  <pic:spPr bwMode="auto">
                    <a:xfrm>
                      <a:off x="0" y="0"/>
                      <a:ext cx="5760000" cy="2044653"/>
                    </a:xfrm>
                    <a:prstGeom prst="rect">
                      <a:avLst/>
                    </a:prstGeom>
                    <a:noFill/>
                    <a:ln>
                      <a:noFill/>
                    </a:ln>
                    <a:extLst>
                      <a:ext uri="{53640926-AAD7-44D8-BBD7-CCE9431645EC}">
                        <a14:shadowObscured xmlns:a14="http://schemas.microsoft.com/office/drawing/2010/main"/>
                      </a:ext>
                    </a:extLst>
                  </pic:spPr>
                </pic:pic>
              </a:graphicData>
            </a:graphic>
          </wp:inline>
        </w:drawing>
      </w:r>
    </w:p>
    <w:p w14:paraId="116EBDA1" w14:textId="77777777" w:rsidR="00C07A45" w:rsidRPr="00772EAF" w:rsidRDefault="00C07A45" w:rsidP="00C07A45">
      <w:pPr>
        <w:tabs>
          <w:tab w:val="left" w:pos="851"/>
        </w:tabs>
        <w:overflowPunct w:val="0"/>
        <w:snapToGrid w:val="0"/>
        <w:ind w:left="567" w:hanging="567"/>
        <w:rPr>
          <w:sz w:val="21"/>
          <w:szCs w:val="21"/>
        </w:rPr>
      </w:pPr>
      <w:r w:rsidRPr="00772EAF">
        <w:rPr>
          <w:sz w:val="21"/>
          <w:szCs w:val="21"/>
        </w:rPr>
        <w:t>Note:</w:t>
      </w:r>
      <w:r w:rsidRPr="00772EAF">
        <w:rPr>
          <w:sz w:val="21"/>
          <w:szCs w:val="21"/>
        </w:rPr>
        <w:tab/>
      </w:r>
      <w:r w:rsidRPr="00772EAF">
        <w:rPr>
          <w:sz w:val="21"/>
          <w:szCs w:val="21"/>
        </w:rPr>
        <w:tab/>
        <w:t>(*)</w:t>
      </w:r>
      <w:r w:rsidRPr="00772EAF">
        <w:rPr>
          <w:sz w:val="21"/>
          <w:szCs w:val="21"/>
        </w:rPr>
        <w:tab/>
      </w:r>
      <w:r w:rsidRPr="00772EAF">
        <w:rPr>
          <w:sz w:val="21"/>
          <w:szCs w:val="21"/>
          <w:lang w:val="en-HK"/>
        </w:rPr>
        <w:t>Provisional</w:t>
      </w:r>
      <w:r w:rsidRPr="00772EAF">
        <w:rPr>
          <w:sz w:val="21"/>
          <w:szCs w:val="21"/>
        </w:rPr>
        <w:t xml:space="preserve"> figure.</w:t>
      </w:r>
    </w:p>
    <w:p w14:paraId="606D941D" w14:textId="54FBE116" w:rsidR="00C07A45" w:rsidRPr="00772EAF" w:rsidRDefault="00C07A45" w:rsidP="00C07A45">
      <w:pPr>
        <w:overflowPunct w:val="0"/>
        <w:snapToGrid w:val="0"/>
        <w:spacing w:afterLines="50" w:after="180"/>
      </w:pPr>
      <w:r w:rsidRPr="00772EAF">
        <w:rPr>
          <w:sz w:val="21"/>
          <w:szCs w:val="21"/>
        </w:rPr>
        <w:t>Sources:</w:t>
      </w:r>
      <w:r w:rsidRPr="00772EAF">
        <w:rPr>
          <w:sz w:val="21"/>
          <w:szCs w:val="21"/>
        </w:rPr>
        <w:tab/>
      </w:r>
      <w:r w:rsidRPr="00772EAF">
        <w:rPr>
          <w:sz w:val="21"/>
          <w:szCs w:val="21"/>
        </w:rPr>
        <w:tab/>
        <w:t>C&amp;SD</w:t>
      </w:r>
      <w:r w:rsidR="009C0965">
        <w:rPr>
          <w:sz w:val="21"/>
          <w:szCs w:val="21"/>
        </w:rPr>
        <w:t>;</w:t>
      </w:r>
      <w:r w:rsidRPr="00772EAF">
        <w:rPr>
          <w:sz w:val="21"/>
          <w:szCs w:val="21"/>
        </w:rPr>
        <w:t xml:space="preserve"> Hong Kong Tourism Board.</w:t>
      </w:r>
    </w:p>
    <w:p w14:paraId="0B54D607" w14:textId="00FCE94D" w:rsidR="00C07A45" w:rsidRPr="00772EAF" w:rsidRDefault="00C07A45" w:rsidP="00C07A45">
      <w:pPr>
        <w:overflowPunct w:val="0"/>
        <w:snapToGrid w:val="0"/>
        <w:spacing w:afterLines="50" w:after="180"/>
        <w:jc w:val="both"/>
      </w:pPr>
      <w:r w:rsidRPr="00772EAF">
        <w:rPr>
          <w:b/>
          <w:bCs/>
          <w:lang w:val="en-HK"/>
        </w:rPr>
        <w:t>Online sales channels have provided important new platforms for business expansion</w:t>
      </w:r>
      <w:r w:rsidRPr="00772EAF">
        <w:rPr>
          <w:lang w:val="en-HK"/>
        </w:rPr>
        <w:t>.  The share of online sales to total retail sales reached around 8.7% in the first quarter</w:t>
      </w:r>
      <w:r w:rsidRPr="00772EAF">
        <w:t xml:space="preserve"> of 2026</w:t>
      </w:r>
      <w:r w:rsidRPr="00772EAF">
        <w:rPr>
          <w:lang w:val="en-HK"/>
        </w:rPr>
        <w:t xml:space="preserve">, with its value up 30.1% year‑on‑year, following a 13.0% increase in 2025, thereby reinforcing overall retail sales growth.  The wider adoption of </w:t>
      </w:r>
      <w:r w:rsidRPr="00772EAF">
        <w:t>e-payments, logistics, and data analytics have injected fresh impetus into the retail ecosystem.</w:t>
      </w:r>
    </w:p>
    <w:p w14:paraId="50A37314" w14:textId="3D26F632" w:rsidR="00C07A45" w:rsidRPr="00772EAF" w:rsidRDefault="00C07A45" w:rsidP="00C07A45">
      <w:pPr>
        <w:overflowPunct w:val="0"/>
        <w:snapToGrid w:val="0"/>
        <w:spacing w:afterLines="30" w:after="108"/>
        <w:jc w:val="both"/>
        <w:rPr>
          <w:b/>
        </w:rPr>
      </w:pPr>
      <w:r w:rsidRPr="007F6077">
        <w:rPr>
          <w:b/>
          <w:bCs/>
        </w:rPr>
        <w:t>The outlook for retail sales this year remains broadly positive</w:t>
      </w:r>
      <w:r w:rsidR="00A836C7" w:rsidRPr="00B70099">
        <w:t xml:space="preserve">, </w:t>
      </w:r>
      <w:r w:rsidR="00A836C7" w:rsidRPr="007F6077">
        <w:t xml:space="preserve">supported by </w:t>
      </w:r>
      <w:r w:rsidR="00A836C7" w:rsidRPr="00A836C7">
        <w:t>s</w:t>
      </w:r>
      <w:r w:rsidRPr="00A836C7">
        <w:t>ustained</w:t>
      </w:r>
      <w:r w:rsidRPr="00772EAF">
        <w:t xml:space="preserve"> economic growth, </w:t>
      </w:r>
      <w:r w:rsidR="00A836C7">
        <w:t>strong</w:t>
      </w:r>
      <w:r w:rsidR="00A836C7" w:rsidRPr="00772EAF">
        <w:t xml:space="preserve"> </w:t>
      </w:r>
      <w:r w:rsidRPr="00772EAF">
        <w:t>inbound tourism and resilient local consum</w:t>
      </w:r>
      <w:r w:rsidR="00A836C7">
        <w:t xml:space="preserve">ption. </w:t>
      </w:r>
      <w:r w:rsidR="008503CB">
        <w:t xml:space="preserve"> </w:t>
      </w:r>
      <w:r w:rsidR="009C0965">
        <w:t xml:space="preserve">The </w:t>
      </w:r>
      <w:r w:rsidRPr="00772EAF">
        <w:t xml:space="preserve">Government’s </w:t>
      </w:r>
      <w:r w:rsidR="00A836C7">
        <w:t xml:space="preserve">initiatives promoting </w:t>
      </w:r>
      <w:r w:rsidRPr="00772EAF">
        <w:t xml:space="preserve">“Mega Events + Tourism” through a wide range of cultural festivals, tourism projects and mega events </w:t>
      </w:r>
      <w:r w:rsidR="00A836C7">
        <w:t xml:space="preserve">are expected to </w:t>
      </w:r>
      <w:r w:rsidRPr="00772EAF">
        <w:t xml:space="preserve">encourage longer stays and repeat visits.  However, near-term headwinds </w:t>
      </w:r>
      <w:r w:rsidR="00BD3928">
        <w:t>remain</w:t>
      </w:r>
      <w:r w:rsidRPr="00772EAF">
        <w:t xml:space="preserve">: the expiry of the </w:t>
      </w:r>
      <w:r w:rsidR="00BD3928" w:rsidRPr="00BD3928">
        <w:t xml:space="preserve">electric private cars </w:t>
      </w:r>
      <w:r w:rsidRPr="00772EAF">
        <w:t xml:space="preserve">first registration tax concession may weigh on vehicle-related sales </w:t>
      </w:r>
      <w:r w:rsidR="00BD3928">
        <w:t>following</w:t>
      </w:r>
      <w:r w:rsidR="00BD3928" w:rsidRPr="00772EAF">
        <w:t xml:space="preserve"> </w:t>
      </w:r>
      <w:r w:rsidRPr="00772EAF">
        <w:t>earlier front-loading, while geopolitical tensions and other external uncertainties cloud the global economic and financial outlook</w:t>
      </w:r>
      <w:r w:rsidR="00BA2853">
        <w:t xml:space="preserve"> </w:t>
      </w:r>
      <w:r w:rsidRPr="00772EAF">
        <w:t>and could weigh on consumer and visitor spending sentiment.</w:t>
      </w:r>
    </w:p>
    <w:p w14:paraId="00D42ED6" w14:textId="52F0632D" w:rsidR="00367756" w:rsidRPr="00772EAF" w:rsidRDefault="00C207EB" w:rsidP="007F6077">
      <w:pPr>
        <w:widowControl/>
        <w:rPr>
          <w:kern w:val="0"/>
        </w:rPr>
      </w:pPr>
      <w:r w:rsidRPr="00C207EB">
        <w:rPr>
          <w:noProof/>
        </w:rPr>
        <w:lastRenderedPageBreak/>
        <w:drawing>
          <wp:inline distT="0" distB="0" distL="0" distR="0" wp14:anchorId="70BE96C0" wp14:editId="519E15F5">
            <wp:extent cx="5731510" cy="3489325"/>
            <wp:effectExtent l="0" t="0" r="2540"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3489325"/>
                    </a:xfrm>
                    <a:prstGeom prst="rect">
                      <a:avLst/>
                    </a:prstGeom>
                    <a:noFill/>
                    <a:ln>
                      <a:noFill/>
                    </a:ln>
                  </pic:spPr>
                </pic:pic>
              </a:graphicData>
            </a:graphic>
          </wp:inline>
        </w:drawing>
      </w:r>
    </w:p>
    <w:p w14:paraId="6D954B8A" w14:textId="77777777" w:rsidR="00DD5B7F" w:rsidRPr="00772EAF" w:rsidRDefault="00DD5B7F" w:rsidP="001848B4">
      <w:pPr>
        <w:pStyle w:val="a5"/>
        <w:tabs>
          <w:tab w:val="left" w:pos="1260"/>
        </w:tabs>
        <w:overflowPunct w:val="0"/>
        <w:ind w:right="28"/>
        <w:jc w:val="both"/>
        <w:rPr>
          <w:rFonts w:ascii="Times New Roman"/>
          <w:kern w:val="0"/>
          <w:lang w:val="en-GB"/>
        </w:rPr>
      </w:pPr>
    </w:p>
    <w:p w14:paraId="73083DD7" w14:textId="53AA1003" w:rsidR="00DC273B" w:rsidRPr="00F16D4A" w:rsidRDefault="00C207EB" w:rsidP="00F16D4A">
      <w:pPr>
        <w:pStyle w:val="a5"/>
        <w:numPr>
          <w:ilvl w:val="1"/>
          <w:numId w:val="19"/>
        </w:numPr>
        <w:tabs>
          <w:tab w:val="left" w:pos="1260"/>
        </w:tabs>
        <w:overflowPunct w:val="0"/>
        <w:ind w:left="0" w:right="28" w:firstLine="0"/>
        <w:jc w:val="both"/>
        <w:rPr>
          <w:rFonts w:ascii="Times New Roman"/>
          <w:kern w:val="0"/>
          <w:lang w:val="en-GB"/>
        </w:rPr>
      </w:pPr>
      <w:r w:rsidRPr="00212A38">
        <w:rPr>
          <w:rFonts w:ascii="Times New Roman"/>
          <w:kern w:val="0"/>
          <w:lang w:val="en-GB"/>
        </w:rPr>
        <w:t>Overall i</w:t>
      </w:r>
      <w:r w:rsidR="008E0C93" w:rsidRPr="00212A38">
        <w:rPr>
          <w:rFonts w:ascii="Times New Roman"/>
          <w:kern w:val="0"/>
          <w:lang w:val="en-GB"/>
        </w:rPr>
        <w:t>nvestment expenditure</w:t>
      </w:r>
      <w:r w:rsidR="008E0C93" w:rsidRPr="00772EAF">
        <w:rPr>
          <w:rFonts w:ascii="Times New Roman"/>
          <w:kern w:val="0"/>
          <w:lang w:val="en-GB"/>
        </w:rPr>
        <w:t xml:space="preserve"> in terms of </w:t>
      </w:r>
      <w:r w:rsidR="008E0C93" w:rsidRPr="00772EAF">
        <w:rPr>
          <w:rFonts w:ascii="Times New Roman"/>
          <w:i/>
          <w:kern w:val="0"/>
          <w:lang w:val="en-GB"/>
        </w:rPr>
        <w:t>gross domestic fixed capital formation</w:t>
      </w:r>
      <w:r w:rsidR="008E0C93" w:rsidRPr="00772EAF">
        <w:rPr>
          <w:rFonts w:ascii="Times New Roman"/>
          <w:kern w:val="0"/>
          <w:lang w:val="en-GB"/>
        </w:rPr>
        <w:t xml:space="preserve"> </w:t>
      </w:r>
      <w:r w:rsidR="00241113" w:rsidRPr="00772EAF">
        <w:rPr>
          <w:rFonts w:ascii="Times New Roman"/>
          <w:kern w:val="0"/>
          <w:lang w:val="en-GB"/>
        </w:rPr>
        <w:t xml:space="preserve">continued to </w:t>
      </w:r>
      <w:r w:rsidR="00C53D8C" w:rsidRPr="00C207EB">
        <w:rPr>
          <w:rFonts w:ascii="Times New Roman"/>
          <w:kern w:val="0"/>
          <w:lang w:val="en-GB"/>
        </w:rPr>
        <w:t xml:space="preserve">expand at </w:t>
      </w:r>
      <w:r w:rsidR="0067136D" w:rsidRPr="00C207EB">
        <w:rPr>
          <w:rFonts w:ascii="Times New Roman"/>
          <w:kern w:val="0"/>
          <w:lang w:val="en-GB"/>
        </w:rPr>
        <w:t>a double-digit rate</w:t>
      </w:r>
      <w:r w:rsidR="00C53D8C" w:rsidRPr="00C207EB">
        <w:rPr>
          <w:rFonts w:ascii="Times New Roman"/>
          <w:kern w:val="0"/>
          <w:lang w:val="en-GB"/>
        </w:rPr>
        <w:t xml:space="preserve"> </w:t>
      </w:r>
      <w:r w:rsidR="00241113" w:rsidRPr="00C207EB">
        <w:rPr>
          <w:rFonts w:ascii="Times New Roman"/>
          <w:kern w:val="0"/>
          <w:lang w:val="en-GB"/>
        </w:rPr>
        <w:t>of</w:t>
      </w:r>
      <w:r w:rsidR="008E0C93" w:rsidRPr="00C207EB">
        <w:rPr>
          <w:rFonts w:ascii="Times New Roman"/>
          <w:kern w:val="0"/>
          <w:lang w:val="en-GB"/>
        </w:rPr>
        <w:t xml:space="preserve"> </w:t>
      </w:r>
      <w:r w:rsidR="00C5734B" w:rsidRPr="00C207EB">
        <w:rPr>
          <w:rFonts w:ascii="Times New Roman"/>
          <w:kern w:val="0"/>
          <w:lang w:val="en-GB"/>
        </w:rPr>
        <w:t>1</w:t>
      </w:r>
      <w:r w:rsidR="00730B58" w:rsidRPr="00C207EB">
        <w:rPr>
          <w:rFonts w:ascii="Times New Roman"/>
          <w:kern w:val="0"/>
          <w:lang w:val="en-GB"/>
        </w:rPr>
        <w:t>7.7</w:t>
      </w:r>
      <w:r w:rsidR="00BD0CAD" w:rsidRPr="00C207EB">
        <w:rPr>
          <w:rFonts w:ascii="Times New Roman"/>
          <w:kern w:val="0"/>
          <w:lang w:val="en-GB"/>
        </w:rPr>
        <w:t>%</w:t>
      </w:r>
      <w:r w:rsidR="008E0C93" w:rsidRPr="00C207EB">
        <w:rPr>
          <w:rFonts w:ascii="Times New Roman"/>
          <w:kern w:val="0"/>
          <w:lang w:val="en-GB"/>
        </w:rPr>
        <w:t xml:space="preserve"> year-on-year in real terms in the </w:t>
      </w:r>
      <w:r w:rsidR="00BD0CAD" w:rsidRPr="00C207EB">
        <w:rPr>
          <w:rFonts w:ascii="Times New Roman"/>
          <w:kern w:val="0"/>
          <w:lang w:val="en-GB"/>
        </w:rPr>
        <w:t xml:space="preserve">first </w:t>
      </w:r>
      <w:r w:rsidR="008E0C93" w:rsidRPr="00C207EB">
        <w:rPr>
          <w:rFonts w:ascii="Times New Roman"/>
          <w:kern w:val="0"/>
          <w:lang w:val="en-GB"/>
        </w:rPr>
        <w:t xml:space="preserve">quarter, </w:t>
      </w:r>
      <w:r w:rsidR="0067136D" w:rsidRPr="00C207EB">
        <w:rPr>
          <w:rFonts w:ascii="Times New Roman"/>
          <w:kern w:val="0"/>
          <w:lang w:val="en-GB"/>
        </w:rPr>
        <w:t xml:space="preserve">following an </w:t>
      </w:r>
      <w:r w:rsidR="00C5734B" w:rsidRPr="00C207EB">
        <w:rPr>
          <w:rFonts w:ascii="Times New Roman"/>
          <w:kern w:val="0"/>
          <w:lang w:val="en-GB"/>
        </w:rPr>
        <w:t>11.7%</w:t>
      </w:r>
      <w:r w:rsidR="00BD0CAD" w:rsidRPr="00C207EB">
        <w:rPr>
          <w:rFonts w:ascii="Times New Roman"/>
          <w:kern w:val="0"/>
          <w:lang w:val="en-GB"/>
        </w:rPr>
        <w:t xml:space="preserve"> </w:t>
      </w:r>
      <w:r w:rsidR="0067136D" w:rsidRPr="00C207EB">
        <w:rPr>
          <w:rFonts w:ascii="Times New Roman"/>
          <w:kern w:val="0"/>
          <w:lang w:val="en-GB"/>
        </w:rPr>
        <w:t xml:space="preserve">increase </w:t>
      </w:r>
      <w:r w:rsidR="008E0C93" w:rsidRPr="00C207EB">
        <w:rPr>
          <w:rFonts w:ascii="Times New Roman"/>
          <w:kern w:val="0"/>
          <w:lang w:val="en-GB"/>
        </w:rPr>
        <w:t>in</w:t>
      </w:r>
      <w:r w:rsidR="008E0C93" w:rsidRPr="00772EAF">
        <w:rPr>
          <w:rFonts w:ascii="Times New Roman"/>
          <w:kern w:val="0"/>
          <w:lang w:val="en-GB"/>
        </w:rPr>
        <w:t xml:space="preserve"> the preceding quarter</w:t>
      </w:r>
      <w:r w:rsidR="008E0C93" w:rsidRPr="00772EAF">
        <w:rPr>
          <w:rFonts w:ascii="Times New Roman"/>
          <w:szCs w:val="28"/>
          <w:lang w:val="en-GB"/>
        </w:rPr>
        <w:t xml:space="preserve">.  </w:t>
      </w:r>
      <w:r w:rsidR="008E0C93" w:rsidRPr="00772EAF">
        <w:rPr>
          <w:rFonts w:ascii="Times New Roman"/>
          <w:kern w:val="0"/>
          <w:lang w:val="en-GB"/>
        </w:rPr>
        <w:t xml:space="preserve">Expenditure on acquisitions of machinery, equipment and intellectual property products </w:t>
      </w:r>
      <w:r w:rsidR="00C5734B" w:rsidRPr="00772EAF">
        <w:rPr>
          <w:rFonts w:ascii="Times New Roman"/>
          <w:kern w:val="0"/>
          <w:lang w:val="en-GB"/>
        </w:rPr>
        <w:t>surged</w:t>
      </w:r>
      <w:r w:rsidR="00CE1CD8" w:rsidRPr="00772EAF">
        <w:rPr>
          <w:rFonts w:ascii="Times New Roman"/>
          <w:kern w:val="0"/>
          <w:lang w:val="en-GB"/>
        </w:rPr>
        <w:t xml:space="preserve"> </w:t>
      </w:r>
      <w:r w:rsidR="008E0C93" w:rsidRPr="00772EAF">
        <w:rPr>
          <w:rFonts w:ascii="Times New Roman"/>
          <w:kern w:val="0"/>
          <w:lang w:val="en-GB"/>
        </w:rPr>
        <w:t xml:space="preserve">by </w:t>
      </w:r>
      <w:r w:rsidR="00167783" w:rsidRPr="00772EAF">
        <w:rPr>
          <w:rFonts w:ascii="Times New Roman"/>
          <w:kern w:val="0"/>
          <w:lang w:val="en-GB"/>
        </w:rPr>
        <w:t>35.</w:t>
      </w:r>
      <w:r w:rsidR="00730B58" w:rsidRPr="00772EAF">
        <w:rPr>
          <w:rFonts w:ascii="Times New Roman"/>
          <w:kern w:val="0"/>
          <w:lang w:val="en-GB"/>
        </w:rPr>
        <w:t>8</w:t>
      </w:r>
      <w:r w:rsidR="00C5734B" w:rsidRPr="00772EAF">
        <w:rPr>
          <w:rFonts w:ascii="Times New Roman"/>
          <w:kern w:val="0"/>
          <w:lang w:val="en-GB"/>
        </w:rPr>
        <w:t>%</w:t>
      </w:r>
      <w:r w:rsidR="008E0C93" w:rsidRPr="00772EAF">
        <w:rPr>
          <w:rFonts w:ascii="Times New Roman"/>
          <w:kern w:val="0"/>
          <w:lang w:val="en-GB"/>
        </w:rPr>
        <w:t xml:space="preserve">, with private sector spending showing particularly strong growth.  Costs of ownership transfer </w:t>
      </w:r>
      <w:r w:rsidR="00167783" w:rsidRPr="00772EAF">
        <w:rPr>
          <w:rFonts w:ascii="Times New Roman"/>
          <w:kern w:val="0"/>
          <w:lang w:val="en-GB"/>
        </w:rPr>
        <w:t>soared</w:t>
      </w:r>
      <w:r w:rsidR="00CE1CD8" w:rsidRPr="00772EAF">
        <w:rPr>
          <w:rFonts w:ascii="Times New Roman"/>
          <w:kern w:val="0"/>
          <w:lang w:val="en-GB"/>
        </w:rPr>
        <w:t xml:space="preserve"> </w:t>
      </w:r>
      <w:r w:rsidR="006551C0" w:rsidRPr="00772EAF">
        <w:rPr>
          <w:rFonts w:ascii="Times New Roman"/>
          <w:kern w:val="0"/>
          <w:lang w:val="en-GB"/>
        </w:rPr>
        <w:t xml:space="preserve">by </w:t>
      </w:r>
      <w:r w:rsidR="00167783" w:rsidRPr="00772EAF">
        <w:rPr>
          <w:rFonts w:ascii="Times New Roman"/>
          <w:kern w:val="0"/>
          <w:lang w:val="en-GB"/>
        </w:rPr>
        <w:t>71.</w:t>
      </w:r>
      <w:r w:rsidR="00730B58" w:rsidRPr="00772EAF">
        <w:rPr>
          <w:rFonts w:ascii="Times New Roman"/>
          <w:kern w:val="0"/>
          <w:lang w:val="en-GB"/>
        </w:rPr>
        <w:t>6</w:t>
      </w:r>
      <w:r w:rsidR="00167783" w:rsidRPr="00772EAF">
        <w:rPr>
          <w:rFonts w:ascii="Times New Roman"/>
          <w:kern w:val="0"/>
          <w:lang w:val="en-GB"/>
        </w:rPr>
        <w:t>%</w:t>
      </w:r>
      <w:r w:rsidR="008E0C93" w:rsidRPr="00772EAF">
        <w:rPr>
          <w:rFonts w:ascii="Times New Roman"/>
          <w:kern w:val="0"/>
          <w:lang w:val="en-GB"/>
        </w:rPr>
        <w:t xml:space="preserve"> </w:t>
      </w:r>
      <w:r w:rsidR="00192ACC" w:rsidRPr="00772EAF">
        <w:rPr>
          <w:rFonts w:ascii="Times New Roman"/>
          <w:kern w:val="0"/>
          <w:lang w:val="en-GB"/>
        </w:rPr>
        <w:t xml:space="preserve">amid active </w:t>
      </w:r>
      <w:r w:rsidR="006551C0" w:rsidRPr="00772EAF">
        <w:rPr>
          <w:rFonts w:ascii="Times New Roman"/>
          <w:kern w:val="0"/>
          <w:lang w:val="en-GB"/>
        </w:rPr>
        <w:t>property transactions</w:t>
      </w:r>
      <w:r w:rsidR="008E0C93" w:rsidRPr="00772EAF">
        <w:rPr>
          <w:rFonts w:ascii="Times New Roman"/>
          <w:szCs w:val="28"/>
          <w:lang w:val="en-GB"/>
        </w:rPr>
        <w:t xml:space="preserve">.  </w:t>
      </w:r>
      <w:r w:rsidR="00E81726" w:rsidRPr="00772EAF">
        <w:rPr>
          <w:rFonts w:ascii="Times New Roman"/>
          <w:kern w:val="0"/>
          <w:lang w:val="en-GB"/>
        </w:rPr>
        <w:t>E</w:t>
      </w:r>
      <w:r w:rsidR="008E0C93" w:rsidRPr="00772EAF">
        <w:rPr>
          <w:rFonts w:ascii="Times New Roman"/>
          <w:kern w:val="0"/>
          <w:lang w:val="en-GB"/>
        </w:rPr>
        <w:t xml:space="preserve">xpenditure on building and construction </w:t>
      </w:r>
      <w:r w:rsidR="00167783" w:rsidRPr="00772EAF">
        <w:rPr>
          <w:rFonts w:ascii="Times New Roman"/>
          <w:kern w:val="0"/>
          <w:lang w:val="en-GB"/>
        </w:rPr>
        <w:t xml:space="preserve">turned to increase by </w:t>
      </w:r>
      <w:r w:rsidR="00730B58" w:rsidRPr="00772EAF">
        <w:rPr>
          <w:rFonts w:ascii="Times New Roman"/>
          <w:kern w:val="0"/>
          <w:lang w:val="en-GB"/>
        </w:rPr>
        <w:t>4.5</w:t>
      </w:r>
      <w:r w:rsidR="00167783" w:rsidRPr="00772EAF">
        <w:rPr>
          <w:rFonts w:ascii="Times New Roman"/>
          <w:kern w:val="0"/>
          <w:lang w:val="en-GB"/>
        </w:rPr>
        <w:t xml:space="preserve">%, mainly driven by </w:t>
      </w:r>
      <w:r>
        <w:rPr>
          <w:rFonts w:ascii="Times New Roman"/>
          <w:kern w:val="0"/>
          <w:lang w:val="en-GB"/>
        </w:rPr>
        <w:t xml:space="preserve">an </w:t>
      </w:r>
      <w:r w:rsidR="00167783" w:rsidRPr="00772EAF">
        <w:rPr>
          <w:rFonts w:ascii="Times New Roman"/>
          <w:kern w:val="0"/>
          <w:lang w:val="en-GB"/>
        </w:rPr>
        <w:t>increase in</w:t>
      </w:r>
      <w:r w:rsidR="000D39E0" w:rsidRPr="00772EAF">
        <w:rPr>
          <w:rFonts w:ascii="Times New Roman"/>
          <w:kern w:val="0"/>
          <w:lang w:val="en-GB"/>
        </w:rPr>
        <w:t xml:space="preserve"> </w:t>
      </w:r>
      <w:r>
        <w:rPr>
          <w:rFonts w:ascii="Times New Roman"/>
          <w:kern w:val="0"/>
          <w:lang w:val="en-GB"/>
        </w:rPr>
        <w:t xml:space="preserve">the </w:t>
      </w:r>
      <w:r w:rsidR="00167783" w:rsidRPr="00772EAF">
        <w:rPr>
          <w:rFonts w:ascii="Times New Roman"/>
          <w:kern w:val="0"/>
          <w:lang w:val="en-GB"/>
        </w:rPr>
        <w:t>public sector</w:t>
      </w:r>
      <w:r w:rsidR="008E0C93" w:rsidRPr="00772EAF">
        <w:rPr>
          <w:rFonts w:ascii="Times New Roman"/>
          <w:kern w:val="0"/>
          <w:lang w:val="en-GB"/>
        </w:rPr>
        <w:t>.</w:t>
      </w:r>
      <w:r w:rsidR="008E0C93" w:rsidRPr="00772EAF">
        <w:rPr>
          <w:rFonts w:ascii="Times New Roman"/>
          <w:szCs w:val="28"/>
          <w:lang w:val="en-GB"/>
        </w:rPr>
        <w:t xml:space="preserve">  </w:t>
      </w:r>
      <w:r w:rsidR="008E0C93" w:rsidRPr="00772EAF">
        <w:rPr>
          <w:rFonts w:ascii="Times New Roman"/>
          <w:kern w:val="0"/>
          <w:lang w:val="en-GB"/>
        </w:rPr>
        <w:t xml:space="preserve">Meanwhile, </w:t>
      </w:r>
      <w:r w:rsidR="003B1D08" w:rsidRPr="00772EAF">
        <w:rPr>
          <w:rFonts w:ascii="Times New Roman"/>
          <w:kern w:val="0"/>
          <w:lang w:val="en-GB"/>
        </w:rPr>
        <w:t xml:space="preserve">latest </w:t>
      </w:r>
      <w:r w:rsidR="008E0C93" w:rsidRPr="00772EAF">
        <w:rPr>
          <w:rFonts w:ascii="Times New Roman"/>
          <w:kern w:val="0"/>
          <w:lang w:val="en-GB"/>
        </w:rPr>
        <w:t>business sentiment</w:t>
      </w:r>
      <w:r w:rsidR="003B1D08" w:rsidRPr="00772EAF">
        <w:rPr>
          <w:rFonts w:ascii="Times New Roman"/>
          <w:kern w:val="0"/>
          <w:lang w:val="en-GB"/>
        </w:rPr>
        <w:t xml:space="preserve"> as measured by </w:t>
      </w:r>
      <w:r w:rsidR="00675726" w:rsidRPr="00772EAF">
        <w:rPr>
          <w:rFonts w:ascii="Times New Roman"/>
          <w:kern w:val="0"/>
          <w:lang w:val="en-GB"/>
        </w:rPr>
        <w:t>various official and private sector surveys</w:t>
      </w:r>
      <w:r w:rsidR="008E0C93" w:rsidRPr="00772EAF">
        <w:rPr>
          <w:rFonts w:ascii="Times New Roman"/>
          <w:kern w:val="0"/>
          <w:lang w:val="en-GB"/>
        </w:rPr>
        <w:t xml:space="preserve"> </w:t>
      </w:r>
      <w:r>
        <w:rPr>
          <w:rFonts w:ascii="Times New Roman"/>
          <w:kern w:val="0"/>
          <w:lang w:val="en-GB"/>
        </w:rPr>
        <w:t>softened slightly in recent months</w:t>
      </w:r>
      <w:r w:rsidR="006A2AE0" w:rsidRPr="00772EAF">
        <w:rPr>
          <w:rFonts w:ascii="Times New Roman"/>
          <w:kern w:val="0"/>
          <w:lang w:val="en-GB"/>
        </w:rPr>
        <w:t xml:space="preserve"> in view of the Middle East conflict</w:t>
      </w:r>
      <w:r w:rsidR="007A623A" w:rsidRPr="00772EAF">
        <w:rPr>
          <w:rFonts w:ascii="Times New Roman"/>
          <w:kern w:val="0"/>
          <w:lang w:val="en-GB"/>
        </w:rPr>
        <w:t xml:space="preserve">. </w:t>
      </w:r>
      <w:r w:rsidR="00675726" w:rsidRPr="00772EAF">
        <w:rPr>
          <w:rFonts w:ascii="Times New Roman"/>
          <w:kern w:val="0"/>
          <w:lang w:val="en-GB"/>
        </w:rPr>
        <w:t xml:space="preserve"> </w:t>
      </w:r>
      <w:r w:rsidR="003B1D08" w:rsidRPr="007F6077">
        <w:rPr>
          <w:rFonts w:ascii="Times New Roman"/>
          <w:kern w:val="0"/>
          <w:lang w:val="en-GB"/>
        </w:rPr>
        <w:t>W</w:t>
      </w:r>
      <w:r w:rsidR="007A623A" w:rsidRPr="007F6077">
        <w:rPr>
          <w:rFonts w:ascii="Times New Roman"/>
          <w:kern w:val="0"/>
          <w:lang w:val="en-GB"/>
        </w:rPr>
        <w:t>hile sentiments in some sectors</w:t>
      </w:r>
      <w:r w:rsidR="003B1D08" w:rsidRPr="007F6077">
        <w:rPr>
          <w:rFonts w:ascii="Times New Roman"/>
          <w:kern w:val="0"/>
          <w:lang w:val="en-GB"/>
        </w:rPr>
        <w:t xml:space="preserve"> such as </w:t>
      </w:r>
      <w:r w:rsidR="00675726" w:rsidRPr="00772EAF">
        <w:rPr>
          <w:rFonts w:ascii="Times New Roman"/>
          <w:kern w:val="0"/>
          <w:lang w:val="en-GB"/>
        </w:rPr>
        <w:t>“transportation, storage and courier services” and “import/export trade and wholesale”</w:t>
      </w:r>
      <w:r w:rsidR="007A623A" w:rsidRPr="007F6077">
        <w:rPr>
          <w:rFonts w:ascii="Times New Roman"/>
          <w:kern w:val="0"/>
          <w:lang w:val="en-GB"/>
        </w:rPr>
        <w:t xml:space="preserve"> were more affected, the overall situation </w:t>
      </w:r>
      <w:r w:rsidRPr="00C207EB">
        <w:rPr>
          <w:rFonts w:ascii="Times New Roman"/>
          <w:kern w:val="0"/>
          <w:lang w:val="en-GB"/>
        </w:rPr>
        <w:t>remain</w:t>
      </w:r>
      <w:r>
        <w:rPr>
          <w:rFonts w:ascii="Times New Roman"/>
          <w:kern w:val="0"/>
          <w:lang w:val="en-GB"/>
        </w:rPr>
        <w:t>ed</w:t>
      </w:r>
      <w:r w:rsidRPr="00C207EB">
        <w:rPr>
          <w:rFonts w:ascii="Times New Roman"/>
          <w:kern w:val="0"/>
          <w:lang w:val="en-GB"/>
        </w:rPr>
        <w:t xml:space="preserve"> resilient</w:t>
      </w:r>
      <w:r w:rsidR="008E0C93" w:rsidRPr="007F6077">
        <w:rPr>
          <w:rFonts w:ascii="Times New Roman"/>
          <w:kern w:val="0"/>
          <w:lang w:val="en-GB"/>
        </w:rPr>
        <w:t xml:space="preserve"> (See </w:t>
      </w:r>
      <w:r w:rsidR="008E0C93" w:rsidRPr="007F6077">
        <w:rPr>
          <w:rFonts w:ascii="Times New Roman"/>
          <w:b/>
          <w:i/>
          <w:kern w:val="0"/>
          <w:lang w:val="en-GB"/>
        </w:rPr>
        <w:t>Box</w:t>
      </w:r>
      <w:r w:rsidR="00B72015">
        <w:rPr>
          <w:rFonts w:ascii="Times New Roman"/>
          <w:b/>
          <w:i/>
          <w:kern w:val="0"/>
          <w:lang w:val="en-GB"/>
        </w:rPr>
        <w:t> </w:t>
      </w:r>
      <w:r w:rsidR="008E0C93" w:rsidRPr="007F6077">
        <w:rPr>
          <w:rFonts w:ascii="Times New Roman"/>
          <w:b/>
          <w:i/>
          <w:kern w:val="0"/>
          <w:lang w:val="en-GB"/>
        </w:rPr>
        <w:t>1.</w:t>
      </w:r>
      <w:r w:rsidR="00D63796" w:rsidRPr="00772EAF">
        <w:rPr>
          <w:rFonts w:ascii="Times New Roman"/>
          <w:b/>
          <w:i/>
          <w:kern w:val="0"/>
          <w:lang w:val="en-GB"/>
        </w:rPr>
        <w:t>3</w:t>
      </w:r>
      <w:r w:rsidR="008E0C93" w:rsidRPr="007F6077">
        <w:rPr>
          <w:rFonts w:ascii="Times New Roman"/>
          <w:kern w:val="0"/>
          <w:lang w:val="en-GB"/>
        </w:rPr>
        <w:t xml:space="preserve"> on business sentiment in Hong Kong).</w:t>
      </w:r>
      <w:r w:rsidR="008E0C93" w:rsidRPr="00772EAF">
        <w:rPr>
          <w:rFonts w:ascii="Times New Roman"/>
          <w:kern w:val="0"/>
          <w:lang w:val="en-GB"/>
        </w:rPr>
        <w:t xml:space="preserve">  </w:t>
      </w:r>
    </w:p>
    <w:p w14:paraId="74958F7E" w14:textId="77777777" w:rsidR="00772EAF" w:rsidRPr="00772EAF" w:rsidRDefault="00772EAF">
      <w:pPr>
        <w:widowControl/>
        <w:rPr>
          <w:kern w:val="0"/>
          <w:sz w:val="28"/>
          <w:szCs w:val="28"/>
        </w:rPr>
      </w:pPr>
    </w:p>
    <w:p w14:paraId="1C35B720" w14:textId="214973DC" w:rsidR="00F16D4A" w:rsidRDefault="00F16D4A">
      <w:pPr>
        <w:widowControl/>
        <w:rPr>
          <w:kern w:val="0"/>
          <w:sz w:val="28"/>
          <w:szCs w:val="28"/>
        </w:rPr>
      </w:pPr>
      <w:r>
        <w:rPr>
          <w:kern w:val="0"/>
          <w:sz w:val="28"/>
          <w:szCs w:val="28"/>
        </w:rPr>
        <w:br w:type="page"/>
      </w:r>
    </w:p>
    <w:bookmarkStart w:id="6" w:name="_Hlk227859469"/>
    <w:bookmarkEnd w:id="6"/>
    <w:p w14:paraId="7C2202A8" w14:textId="77777777" w:rsidR="00772EAF" w:rsidRPr="00772EAF" w:rsidRDefault="00772EAF" w:rsidP="00772EAF">
      <w:pPr>
        <w:widowControl/>
        <w:rPr>
          <w:b/>
          <w:lang w:eastAsia="zh-HK"/>
        </w:rPr>
      </w:pPr>
      <w:r w:rsidRPr="00772EAF">
        <w:rPr>
          <w:noProof/>
        </w:rPr>
        <w:lastRenderedPageBreak/>
        <mc:AlternateContent>
          <mc:Choice Requires="wps">
            <w:drawing>
              <wp:anchor distT="0" distB="0" distL="114300" distR="114300" simplePos="0" relativeHeight="251674624" behindDoc="1" locked="0" layoutInCell="1" allowOverlap="1" wp14:anchorId="2478D1CD" wp14:editId="4A157559">
                <wp:simplePos x="0" y="0"/>
                <wp:positionH relativeFrom="margin">
                  <wp:align>center</wp:align>
                </wp:positionH>
                <wp:positionV relativeFrom="margin">
                  <wp:posOffset>-152400</wp:posOffset>
                </wp:positionV>
                <wp:extent cx="6174000" cy="9720000"/>
                <wp:effectExtent l="0" t="0" r="17780" b="14605"/>
                <wp:wrapNone/>
                <wp:docPr id="19"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588D3272" w14:textId="77777777" w:rsidR="00772EAF" w:rsidRDefault="00772EAF" w:rsidP="00772EAF">
                            <w:pPr>
                              <w:jc w:val="center"/>
                              <w:rPr>
                                <w:lang w:val="en-HK"/>
                              </w:rPr>
                            </w:pPr>
                          </w:p>
                          <w:p w14:paraId="25E548A4" w14:textId="77777777" w:rsidR="00D16740" w:rsidRPr="00297E18" w:rsidRDefault="00D16740" w:rsidP="00772EAF">
                            <w:pPr>
                              <w:jc w:val="center"/>
                              <w:rPr>
                                <w:lang w:val="en-H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78D1CD" id="矩形 19" o:spid="_x0000_s1032" style="position:absolute;margin-left:0;margin-top:-12pt;width:486.15pt;height:765.35pt;z-index:-25164185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">
                <v:textbox>
                  <w:txbxContent>
                    <w:p w14:paraId="588D3272" w14:textId="77777777" w:rsidR="00772EAF" w:rsidRDefault="00772EAF" w:rsidP="00772EAF">
                      <w:pPr>
                        <w:jc w:val="center"/>
                        <w:rPr>
                          <w:lang w:val="en-HK"/>
                        </w:rPr>
                      </w:pPr>
                    </w:p>
                    <w:p w14:paraId="25E548A4" w14:textId="77777777" w:rsidR="00D16740" w:rsidRPr="00297E18" w:rsidRDefault="00D16740" w:rsidP="00772EAF">
                      <w:pPr>
                        <w:jc w:val="center"/>
                        <w:rPr>
                          <w:lang w:val="en-HK"/>
                        </w:rPr>
                      </w:pPr>
                    </w:p>
                  </w:txbxContent>
                </v:textbox>
                <w10:wrap anchorx="margin" anchory="margin"/>
              </v:rect>
            </w:pict>
          </mc:Fallback>
        </mc:AlternateContent>
      </w:r>
      <w:r w:rsidRPr="00772EAF">
        <w:rPr>
          <w:b/>
        </w:rPr>
        <w:t>Box 1.3</w:t>
      </w:r>
    </w:p>
    <w:p w14:paraId="3FCCE97B" w14:textId="77777777" w:rsidR="00772EAF" w:rsidRPr="00772EAF" w:rsidRDefault="00772EAF" w:rsidP="00772EAF">
      <w:pPr>
        <w:spacing w:afterLines="50" w:after="180" w:line="200" w:lineRule="exact"/>
        <w:jc w:val="center"/>
      </w:pPr>
      <w:r w:rsidRPr="00772EAF">
        <w:rPr>
          <w:b/>
        </w:rPr>
        <w:t>Business sentiment in Hong Kong has turned more cautious</w:t>
      </w:r>
    </w:p>
    <w:p w14:paraId="3325F6AA" w14:textId="16BB2E03" w:rsidR="00772EAF" w:rsidRPr="00772EAF" w:rsidRDefault="00772EAF" w:rsidP="00772EAF">
      <w:pPr>
        <w:overflowPunct w:val="0"/>
        <w:snapToGrid w:val="0"/>
        <w:spacing w:afterLines="50" w:after="180"/>
        <w:jc w:val="both"/>
        <w:rPr>
          <w:rFonts w:eastAsia="SimSun"/>
          <w:lang w:eastAsia="zh-CN"/>
        </w:rPr>
      </w:pPr>
      <w:r w:rsidRPr="00772EAF">
        <w:rPr>
          <w:rFonts w:eastAsia="SimSun"/>
          <w:lang w:eastAsia="zh-CN"/>
        </w:rPr>
        <w:t xml:space="preserve">Survey results indicate that </w:t>
      </w:r>
      <w:r w:rsidRPr="00772EAF">
        <w:t xml:space="preserve">overall business sentiment </w:t>
      </w:r>
      <w:r w:rsidR="000262B7">
        <w:t xml:space="preserve">for the second quarter </w:t>
      </w:r>
      <w:r w:rsidR="00B70099">
        <w:t xml:space="preserve">of 2026 </w:t>
      </w:r>
      <w:r w:rsidRPr="00772EAF">
        <w:t>eased somewhat lately in view of the Middle East conflict since end-February.</w:t>
      </w:r>
    </w:p>
    <w:p w14:paraId="5274AF93" w14:textId="56710785" w:rsidR="00772EAF" w:rsidRPr="00772EAF" w:rsidRDefault="000262B7" w:rsidP="00772EAF">
      <w:pPr>
        <w:overflowPunct w:val="0"/>
        <w:snapToGrid w:val="0"/>
        <w:spacing w:afterLines="50" w:after="180"/>
        <w:jc w:val="both"/>
        <w:rPr>
          <w:lang w:eastAsia="zh-HK"/>
        </w:rPr>
      </w:pPr>
      <w:r w:rsidRPr="007D5888">
        <w:rPr>
          <w:b/>
          <w:bCs/>
        </w:rPr>
        <w:t>Business sentiment among large enterprises remained generally stable, albeit slightly cautious.</w:t>
      </w:r>
      <w:r w:rsidRPr="007D5888">
        <w:t xml:space="preserve"> </w:t>
      </w:r>
      <w:r w:rsidR="007D5888">
        <w:t xml:space="preserve"> </w:t>
      </w:r>
      <w:r w:rsidR="00772EAF" w:rsidRPr="007D5888">
        <w:t>According to the results of the Census and Statistics Department (C&amp;SD)’s Quarterly Business Tendency Survey (QBTS</w:t>
      </w:r>
      <w:proofErr w:type="gramStart"/>
      <w:r w:rsidR="00772EAF" w:rsidRPr="007D5888">
        <w:t>)</w:t>
      </w:r>
      <w:r w:rsidR="00772EAF" w:rsidRPr="007D5888">
        <w:rPr>
          <w:rFonts w:eastAsia="SimSun"/>
          <w:vertAlign w:val="superscript"/>
          <w:lang w:eastAsia="zh-CN"/>
        </w:rPr>
        <w:t>(</w:t>
      </w:r>
      <w:proofErr w:type="gramEnd"/>
      <w:r w:rsidR="00772EAF" w:rsidRPr="007D5888">
        <w:rPr>
          <w:rFonts w:eastAsia="SimSun"/>
          <w:vertAlign w:val="superscript"/>
          <w:lang w:eastAsia="zh-CN"/>
        </w:rPr>
        <w:t>1)</w:t>
      </w:r>
      <w:r w:rsidR="00772EAF" w:rsidRPr="007D5888">
        <w:rPr>
          <w:lang w:eastAsia="zh-HK"/>
        </w:rPr>
        <w:t xml:space="preserve">, conducted during 3 March to 13 April, </w:t>
      </w:r>
      <w:r w:rsidRPr="007D5888">
        <w:t>t</w:t>
      </w:r>
      <w:r w:rsidR="00772EAF" w:rsidRPr="007D5888">
        <w:rPr>
          <w:lang w:eastAsia="zh-HK"/>
        </w:rPr>
        <w:t xml:space="preserve">he proportion of large enterprises expecting their business situation to improve in the second quarter of 2026 over the previous quarter was smaller than </w:t>
      </w:r>
      <w:r w:rsidRPr="007D5888">
        <w:rPr>
          <w:lang w:eastAsia="zh-HK"/>
        </w:rPr>
        <w:t xml:space="preserve">that </w:t>
      </w:r>
      <w:r w:rsidR="00772EAF" w:rsidRPr="007D5888">
        <w:rPr>
          <w:lang w:eastAsia="zh-HK"/>
        </w:rPr>
        <w:t xml:space="preserve">of those expecting </w:t>
      </w:r>
      <w:r w:rsidRPr="007D5888">
        <w:rPr>
          <w:lang w:eastAsia="zh-HK"/>
        </w:rPr>
        <w:t xml:space="preserve">it </w:t>
      </w:r>
      <w:r w:rsidR="00772EAF" w:rsidRPr="007D5888">
        <w:rPr>
          <w:lang w:eastAsia="zh-HK"/>
        </w:rPr>
        <w:t>to worsen by 5 percentage points</w:t>
      </w:r>
      <w:r w:rsidRPr="007D5888">
        <w:rPr>
          <w:lang w:eastAsia="zh-HK"/>
        </w:rPr>
        <w:t xml:space="preserve">, resulting in </w:t>
      </w:r>
      <w:r w:rsidR="00772EAF" w:rsidRPr="007D5888">
        <w:rPr>
          <w:lang w:eastAsia="zh-HK"/>
        </w:rPr>
        <w:t xml:space="preserve">a net balance of -5 </w:t>
      </w:r>
      <w:r w:rsidRPr="007D5888">
        <w:t>(</w:t>
      </w:r>
      <w:r w:rsidRPr="007D5888">
        <w:rPr>
          <w:b/>
          <w:i/>
        </w:rPr>
        <w:t>Chart 1</w:t>
      </w:r>
      <w:r w:rsidRPr="007D5888">
        <w:t>)</w:t>
      </w:r>
      <w:r w:rsidRPr="007D5888">
        <w:rPr>
          <w:lang w:eastAsia="zh-HK"/>
        </w:rPr>
        <w:t>.  Although</w:t>
      </w:r>
      <w:r w:rsidR="00772EAF" w:rsidRPr="007D5888">
        <w:rPr>
          <w:lang w:eastAsia="zh-HK"/>
        </w:rPr>
        <w:t xml:space="preserve"> </w:t>
      </w:r>
      <w:r w:rsidRPr="007D5888">
        <w:rPr>
          <w:lang w:eastAsia="zh-HK"/>
        </w:rPr>
        <w:t>t</w:t>
      </w:r>
      <w:r w:rsidR="00772EAF" w:rsidRPr="007D5888">
        <w:rPr>
          <w:lang w:eastAsia="zh-HK"/>
        </w:rPr>
        <w:t>his was somewhat lower than the net balance of -3</w:t>
      </w:r>
      <w:r w:rsidRPr="007D5888">
        <w:rPr>
          <w:lang w:eastAsia="zh-HK"/>
        </w:rPr>
        <w:t xml:space="preserve"> recorded</w:t>
      </w:r>
      <w:r w:rsidR="00772EAF" w:rsidRPr="007D5888">
        <w:rPr>
          <w:lang w:eastAsia="zh-HK"/>
        </w:rPr>
        <w:t xml:space="preserve"> in the preceding quarter, </w:t>
      </w:r>
      <w:r w:rsidRPr="007D5888">
        <w:rPr>
          <w:lang w:eastAsia="zh-HK"/>
        </w:rPr>
        <w:t>i</w:t>
      </w:r>
      <w:r w:rsidR="00772EAF" w:rsidRPr="007D5888">
        <w:rPr>
          <w:lang w:eastAsia="zh-HK"/>
        </w:rPr>
        <w:t xml:space="preserve">t was still above </w:t>
      </w:r>
      <w:r w:rsidR="000E55B3" w:rsidRPr="007D5888">
        <w:rPr>
          <w:lang w:eastAsia="zh-HK"/>
        </w:rPr>
        <w:t>the levels seen for most</w:t>
      </w:r>
      <w:r w:rsidR="00772EAF" w:rsidRPr="007D5888">
        <w:rPr>
          <w:lang w:eastAsia="zh-HK"/>
        </w:rPr>
        <w:t xml:space="preserve"> of last year.</w:t>
      </w:r>
    </w:p>
    <w:p w14:paraId="61806FBE" w14:textId="77777777" w:rsidR="00772EAF" w:rsidRPr="00772EAF" w:rsidRDefault="00772EAF" w:rsidP="00772EAF">
      <w:pPr>
        <w:overflowPunct w:val="0"/>
        <w:snapToGrid w:val="0"/>
        <w:spacing w:afterLines="50" w:after="180"/>
        <w:jc w:val="both"/>
        <w:rPr>
          <w:lang w:eastAsia="zh-HK"/>
        </w:rPr>
      </w:pPr>
    </w:p>
    <w:tbl>
      <w:tblPr>
        <w:tblW w:w="9214" w:type="dxa"/>
        <w:tblLayout w:type="fixed"/>
        <w:tblLook w:val="04A0" w:firstRow="1" w:lastRow="0" w:firstColumn="1" w:lastColumn="0" w:noHBand="0" w:noVBand="1"/>
      </w:tblPr>
      <w:tblGrid>
        <w:gridCol w:w="9214"/>
      </w:tblGrid>
      <w:tr w:rsidR="00772EAF" w:rsidRPr="00772EAF" w14:paraId="5142C61D" w14:textId="77777777" w:rsidTr="00585705">
        <w:tc>
          <w:tcPr>
            <w:tcW w:w="9214" w:type="dxa"/>
            <w:shd w:val="clear" w:color="auto" w:fill="auto"/>
          </w:tcPr>
          <w:p w14:paraId="174BC7F5" w14:textId="71591D42" w:rsidR="00772EAF" w:rsidRPr="00772EAF" w:rsidRDefault="00772EAF" w:rsidP="00585705">
            <w:pPr>
              <w:overflowPunct w:val="0"/>
              <w:autoSpaceDE w:val="0"/>
              <w:autoSpaceDN w:val="0"/>
              <w:adjustRightInd w:val="0"/>
              <w:snapToGrid w:val="0"/>
              <w:spacing w:line="260" w:lineRule="exact"/>
              <w:ind w:rightChars="73" w:right="175"/>
              <w:jc w:val="center"/>
              <w:textAlignment w:val="baseline"/>
              <w:rPr>
                <w:b/>
                <w:sz w:val="21"/>
                <w:szCs w:val="21"/>
                <w:highlight w:val="lightGray"/>
                <w:lang w:eastAsia="zh-HK"/>
              </w:rPr>
            </w:pPr>
            <w:r w:rsidRPr="00772EAF">
              <w:rPr>
                <w:b/>
                <w:sz w:val="21"/>
                <w:szCs w:val="21"/>
                <w:lang w:eastAsia="zh-HK"/>
              </w:rPr>
              <w:t xml:space="preserve">Chart </w:t>
            </w:r>
            <w:proofErr w:type="gramStart"/>
            <w:r w:rsidRPr="00772EAF">
              <w:rPr>
                <w:b/>
                <w:sz w:val="21"/>
                <w:szCs w:val="21"/>
                <w:lang w:eastAsia="zh-HK"/>
              </w:rPr>
              <w:t>1 :</w:t>
            </w:r>
            <w:proofErr w:type="gramEnd"/>
            <w:r w:rsidRPr="00772EAF">
              <w:rPr>
                <w:b/>
                <w:sz w:val="21"/>
                <w:szCs w:val="21"/>
                <w:lang w:eastAsia="zh-HK"/>
              </w:rPr>
              <w:t xml:space="preserve"> Business sentiment among large enterprises </w:t>
            </w:r>
            <w:r w:rsidR="007D5888" w:rsidRPr="007D5888">
              <w:rPr>
                <w:b/>
                <w:sz w:val="21"/>
                <w:szCs w:val="21"/>
                <w:lang w:eastAsia="zh-HK"/>
              </w:rPr>
              <w:t xml:space="preserve">remained generally stable, </w:t>
            </w:r>
            <w:r w:rsidR="007D5888">
              <w:rPr>
                <w:b/>
                <w:sz w:val="21"/>
                <w:szCs w:val="21"/>
                <w:lang w:eastAsia="zh-HK"/>
              </w:rPr>
              <w:br/>
            </w:r>
            <w:r w:rsidR="007D5888" w:rsidRPr="007D5888">
              <w:rPr>
                <w:b/>
                <w:sz w:val="21"/>
                <w:szCs w:val="21"/>
                <w:lang w:eastAsia="zh-HK"/>
              </w:rPr>
              <w:t>albeit slightly cautious</w:t>
            </w:r>
          </w:p>
        </w:tc>
      </w:tr>
      <w:tr w:rsidR="00772EAF" w:rsidRPr="00772EAF" w14:paraId="5205AD2D" w14:textId="77777777" w:rsidTr="00585705">
        <w:tc>
          <w:tcPr>
            <w:tcW w:w="9214" w:type="dxa"/>
            <w:shd w:val="clear" w:color="auto" w:fill="auto"/>
          </w:tcPr>
          <w:p w14:paraId="09B724A6" w14:textId="0640EA7A" w:rsidR="00772EAF" w:rsidRPr="00772EAF" w:rsidRDefault="00CC1716" w:rsidP="00585705">
            <w:pPr>
              <w:snapToGrid w:val="0"/>
              <w:jc w:val="center"/>
              <w:rPr>
                <w:b/>
                <w:sz w:val="22"/>
              </w:rPr>
            </w:pPr>
            <w:r w:rsidRPr="00096936">
              <w:rPr>
                <w:b/>
                <w:noProof/>
                <w:sz w:val="22"/>
              </w:rPr>
              <w:drawing>
                <wp:inline distT="0" distB="0" distL="0" distR="0" wp14:anchorId="297DD056" wp14:editId="5AAE4177">
                  <wp:extent cx="4867005" cy="3470400"/>
                  <wp:effectExtent l="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7005" cy="3470400"/>
                          </a:xfrm>
                          <a:prstGeom prst="rect">
                            <a:avLst/>
                          </a:prstGeom>
                          <a:noFill/>
                          <a:ln>
                            <a:noFill/>
                          </a:ln>
                        </pic:spPr>
                      </pic:pic>
                    </a:graphicData>
                  </a:graphic>
                </wp:inline>
              </w:drawing>
            </w:r>
          </w:p>
        </w:tc>
      </w:tr>
    </w:tbl>
    <w:p w14:paraId="3ED16C04" w14:textId="77777777" w:rsidR="00772EAF" w:rsidRPr="00772EAF" w:rsidRDefault="00772EAF" w:rsidP="00772EAF">
      <w:pPr>
        <w:overflowPunct w:val="0"/>
        <w:snapToGrid w:val="0"/>
        <w:spacing w:afterLines="50" w:after="180"/>
        <w:jc w:val="both"/>
        <w:rPr>
          <w:lang w:eastAsia="zh-HK"/>
        </w:rPr>
      </w:pPr>
    </w:p>
    <w:p w14:paraId="0329B909" w14:textId="2DE98526" w:rsidR="00772EAF" w:rsidRPr="00772EAF" w:rsidRDefault="00D16740" w:rsidP="00212A38">
      <w:pPr>
        <w:tabs>
          <w:tab w:val="left" w:pos="5910"/>
        </w:tabs>
        <w:overflowPunct w:val="0"/>
        <w:snapToGrid w:val="0"/>
        <w:spacing w:afterLines="50" w:after="180"/>
        <w:jc w:val="both"/>
        <w:rPr>
          <w:lang w:eastAsia="zh-HK"/>
        </w:rPr>
      </w:pPr>
      <w:r>
        <w:rPr>
          <w:lang w:eastAsia="zh-HK"/>
        </w:rPr>
        <w:tab/>
      </w:r>
    </w:p>
    <w:p w14:paraId="72AC511A" w14:textId="77777777" w:rsidR="00772EAF" w:rsidRDefault="00772EAF" w:rsidP="00772EAF">
      <w:pPr>
        <w:overflowPunct w:val="0"/>
        <w:snapToGrid w:val="0"/>
        <w:spacing w:afterLines="50" w:after="180"/>
        <w:jc w:val="both"/>
        <w:rPr>
          <w:lang w:eastAsia="zh-HK"/>
        </w:rPr>
      </w:pPr>
    </w:p>
    <w:p w14:paraId="0D31A8FB" w14:textId="3539F858" w:rsidR="008B3C2E" w:rsidRPr="00772EAF" w:rsidRDefault="008B3C2E" w:rsidP="00212A38">
      <w:pPr>
        <w:overflowPunct w:val="0"/>
        <w:snapToGrid w:val="0"/>
        <w:spacing w:afterLines="50" w:after="180" w:line="276" w:lineRule="auto"/>
        <w:jc w:val="both"/>
        <w:rPr>
          <w:lang w:eastAsia="zh-HK"/>
        </w:rPr>
      </w:pPr>
      <w:r>
        <w:rPr>
          <w:lang w:eastAsia="zh-HK"/>
        </w:rPr>
        <w:br/>
      </w:r>
    </w:p>
    <w:p w14:paraId="57B0538C" w14:textId="77777777" w:rsidR="00772EAF" w:rsidRPr="00772EAF" w:rsidRDefault="00772EAF" w:rsidP="00772EAF">
      <w:pPr>
        <w:overflowPunct w:val="0"/>
        <w:snapToGrid w:val="0"/>
        <w:spacing w:afterLines="50" w:after="180"/>
        <w:jc w:val="both"/>
        <w:rPr>
          <w:lang w:eastAsia="zh-HK"/>
        </w:rPr>
      </w:pPr>
    </w:p>
    <w:p w14:paraId="2282116E" w14:textId="77777777" w:rsidR="00772EAF" w:rsidRPr="00772EAF" w:rsidRDefault="00772EAF" w:rsidP="00772EAF">
      <w:pPr>
        <w:overflowPunct w:val="0"/>
        <w:snapToGrid w:val="0"/>
        <w:spacing w:afterLines="50" w:after="180"/>
        <w:jc w:val="both"/>
        <w:rPr>
          <w:lang w:eastAsia="zh-HK"/>
        </w:rPr>
      </w:pPr>
    </w:p>
    <w:p w14:paraId="72E36E31" w14:textId="77777777" w:rsidR="00772EAF" w:rsidRPr="00772EAF" w:rsidRDefault="00772EAF" w:rsidP="00772EAF">
      <w:pPr>
        <w:overflowPunct w:val="0"/>
        <w:snapToGrid w:val="0"/>
        <w:spacing w:afterLines="50" w:after="180"/>
        <w:jc w:val="both"/>
        <w:rPr>
          <w:lang w:eastAsia="zh-HK"/>
        </w:rPr>
      </w:pPr>
    </w:p>
    <w:p w14:paraId="1A0747B6" w14:textId="77777777" w:rsidR="00772EAF" w:rsidRPr="00772EAF" w:rsidRDefault="00772EAF" w:rsidP="00772EAF">
      <w:pPr>
        <w:overflowPunct w:val="0"/>
        <w:snapToGrid w:val="0"/>
        <w:spacing w:afterLines="50" w:after="180"/>
        <w:jc w:val="both"/>
        <w:rPr>
          <w:lang w:eastAsia="zh-HK"/>
        </w:rPr>
      </w:pPr>
      <w:r w:rsidRPr="00772EAF">
        <w:rPr>
          <w:noProof/>
        </w:rPr>
        <mc:AlternateContent>
          <mc:Choice Requires="wps">
            <w:drawing>
              <wp:anchor distT="4294967293" distB="4294967293" distL="114300" distR="114300" simplePos="0" relativeHeight="251679744" behindDoc="0" locked="0" layoutInCell="1" allowOverlap="1" wp14:anchorId="0C598D33" wp14:editId="628A8AEF">
                <wp:simplePos x="0" y="0"/>
                <wp:positionH relativeFrom="margin">
                  <wp:align>center</wp:align>
                </wp:positionH>
                <wp:positionV relativeFrom="paragraph">
                  <wp:posOffset>185288</wp:posOffset>
                </wp:positionV>
                <wp:extent cx="1494790" cy="0"/>
                <wp:effectExtent l="0" t="0" r="0" b="0"/>
                <wp:wrapNone/>
                <wp:docPr id="20" name="直線接點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360CEE" id="直線接點 20" o:spid="_x0000_s1026" style="position:absolute;z-index:251679744;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14.6pt" to="117.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">
                <w10:wrap anchorx="margin"/>
              </v:line>
            </w:pict>
          </mc:Fallback>
        </mc:AlternateContent>
      </w:r>
    </w:p>
    <w:p w14:paraId="2456D8FA" w14:textId="77777777" w:rsidR="00772EAF" w:rsidRPr="00772EAF" w:rsidRDefault="00772EAF" w:rsidP="00772EAF">
      <w:pPr>
        <w:pStyle w:val="af3"/>
        <w:numPr>
          <w:ilvl w:val="0"/>
          <w:numId w:val="13"/>
        </w:numPr>
        <w:tabs>
          <w:tab w:val="left" w:pos="1260"/>
        </w:tabs>
        <w:spacing w:beforeLines="20" w:before="72" w:afterLines="50" w:after="180"/>
        <w:ind w:left="357" w:right="28" w:hanging="357"/>
        <w:jc w:val="both"/>
        <w:rPr>
          <w:b/>
          <w:sz w:val="24"/>
          <w:szCs w:val="24"/>
        </w:rPr>
      </w:pPr>
      <w:r w:rsidRPr="00772EAF">
        <w:t>The Quarterly Business Tendency Survey collected views from around 500-600 large establishments on their near-term business outlook</w:t>
      </w:r>
      <w:r w:rsidRPr="00772EAF">
        <w:rPr>
          <w:lang w:eastAsia="zh-HK"/>
        </w:rPr>
        <w:t>.  R</w:t>
      </w:r>
      <w:r w:rsidRPr="00772EAF">
        <w:t>espondents were asked to exclude seasonal influences in their responses.</w:t>
      </w:r>
    </w:p>
    <w:tbl>
      <w:tblPr>
        <w:tblW w:w="9214" w:type="dxa"/>
        <w:tblLayout w:type="fixed"/>
        <w:tblLook w:val="04A0" w:firstRow="1" w:lastRow="0" w:firstColumn="1" w:lastColumn="0" w:noHBand="0" w:noVBand="1"/>
      </w:tblPr>
      <w:tblGrid>
        <w:gridCol w:w="851"/>
        <w:gridCol w:w="3793"/>
        <w:gridCol w:w="851"/>
        <w:gridCol w:w="3719"/>
      </w:tblGrid>
      <w:tr w:rsidR="00772EAF" w:rsidRPr="00772EAF" w14:paraId="410EC4F9" w14:textId="77777777" w:rsidTr="00585705">
        <w:tc>
          <w:tcPr>
            <w:tcW w:w="9214" w:type="dxa"/>
            <w:gridSpan w:val="4"/>
            <w:shd w:val="clear" w:color="auto" w:fill="auto"/>
          </w:tcPr>
          <w:p w14:paraId="32CEA9B7" w14:textId="77777777" w:rsidR="00772EAF" w:rsidRPr="007D5888" w:rsidRDefault="00772EAF" w:rsidP="00585705">
            <w:pPr>
              <w:pStyle w:val="a5"/>
              <w:tabs>
                <w:tab w:val="left" w:pos="1260"/>
              </w:tabs>
              <w:spacing w:line="240" w:lineRule="auto"/>
              <w:ind w:right="28"/>
              <w:jc w:val="both"/>
              <w:rPr>
                <w:rFonts w:ascii="Times New Roman"/>
                <w:noProof/>
              </w:rPr>
            </w:pPr>
            <w:r w:rsidRPr="007D5888">
              <w:rPr>
                <w:rFonts w:ascii="Times New Roman"/>
                <w:b/>
                <w:sz w:val="24"/>
                <w:szCs w:val="24"/>
                <w:lang w:val="en-GB"/>
              </w:rPr>
              <w:lastRenderedPageBreak/>
              <w:t>Box 1.3 (Cont’d)</w:t>
            </w:r>
            <w:r w:rsidRPr="007D5888">
              <w:rPr>
                <w:rFonts w:ascii="Times New Roman"/>
                <w:noProof/>
              </w:rPr>
              <w:t xml:space="preserve"> </w:t>
            </w:r>
          </w:p>
          <w:p w14:paraId="3D51A27A" w14:textId="77777777" w:rsidR="00772EAF" w:rsidRPr="007D5888" w:rsidRDefault="00772EAF" w:rsidP="00585705">
            <w:pPr>
              <w:pStyle w:val="a5"/>
              <w:tabs>
                <w:tab w:val="left" w:pos="1260"/>
              </w:tabs>
              <w:spacing w:line="240" w:lineRule="auto"/>
              <w:ind w:right="28"/>
              <w:jc w:val="both"/>
              <w:rPr>
                <w:rFonts w:ascii="Times New Roman"/>
                <w:noProof/>
                <w:sz w:val="24"/>
                <w:szCs w:val="18"/>
              </w:rPr>
            </w:pPr>
          </w:p>
          <w:p w14:paraId="7FD309B8" w14:textId="02C4561B" w:rsidR="00772EAF" w:rsidRPr="007D5888" w:rsidRDefault="00772EAF" w:rsidP="00585705">
            <w:pPr>
              <w:pStyle w:val="a5"/>
              <w:tabs>
                <w:tab w:val="left" w:pos="1260"/>
              </w:tabs>
              <w:spacing w:line="240" w:lineRule="auto"/>
              <w:ind w:right="28"/>
              <w:jc w:val="both"/>
              <w:rPr>
                <w:rFonts w:ascii="Times New Roman"/>
                <w:sz w:val="24"/>
                <w:szCs w:val="24"/>
                <w:lang w:val="en-GB" w:eastAsia="zh-HK"/>
              </w:rPr>
            </w:pPr>
            <w:r w:rsidRPr="007D5888">
              <w:rPr>
                <w:rFonts w:ascii="Times New Roman"/>
                <w:sz w:val="24"/>
                <w:szCs w:val="24"/>
                <w:lang w:val="en-GB" w:eastAsia="zh-HK"/>
              </w:rPr>
              <w:t xml:space="preserve">Analysed by sector, business sentiment of large enterprises for the second quarter of 2026 </w:t>
            </w:r>
            <w:r w:rsidR="00815799" w:rsidRPr="007D5888">
              <w:rPr>
                <w:rFonts w:ascii="Times New Roman"/>
                <w:sz w:val="24"/>
                <w:szCs w:val="24"/>
                <w:lang w:val="en-GB" w:eastAsia="zh-HK"/>
              </w:rPr>
              <w:t>showed divergent</w:t>
            </w:r>
            <w:r w:rsidRPr="007D5888">
              <w:rPr>
                <w:rFonts w:ascii="Times New Roman"/>
                <w:sz w:val="24"/>
                <w:szCs w:val="24"/>
                <w:lang w:val="en-GB" w:eastAsia="zh-HK"/>
              </w:rPr>
              <w:t xml:space="preserve"> views </w:t>
            </w:r>
            <w:r w:rsidR="00815799" w:rsidRPr="007D5888">
              <w:rPr>
                <w:rFonts w:ascii="Times New Roman"/>
                <w:sz w:val="24"/>
                <w:szCs w:val="24"/>
                <w:lang w:val="en-GB" w:eastAsia="zh-HK"/>
              </w:rPr>
              <w:t xml:space="preserve">on business outlook </w:t>
            </w:r>
            <w:r w:rsidRPr="007D5888">
              <w:rPr>
                <w:rFonts w:ascii="Times New Roman"/>
                <w:sz w:val="24"/>
                <w:szCs w:val="24"/>
                <w:lang w:val="en-GB" w:eastAsia="zh-HK"/>
              </w:rPr>
              <w:t>(</w:t>
            </w:r>
            <w:r w:rsidRPr="007D5888">
              <w:rPr>
                <w:rFonts w:ascii="Times New Roman"/>
                <w:b/>
                <w:bCs/>
                <w:i/>
                <w:iCs/>
                <w:sz w:val="24"/>
                <w:szCs w:val="24"/>
                <w:lang w:val="en-GB" w:eastAsia="zh-HK"/>
              </w:rPr>
              <w:t>Table 1</w:t>
            </w:r>
            <w:r w:rsidRPr="007D5888">
              <w:rPr>
                <w:rFonts w:ascii="Times New Roman"/>
                <w:sz w:val="24"/>
                <w:szCs w:val="24"/>
                <w:lang w:val="en-GB" w:eastAsia="zh-HK"/>
              </w:rPr>
              <w:t xml:space="preserve">).  For some sectors that are </w:t>
            </w:r>
            <w:r w:rsidR="00815799" w:rsidRPr="007D5888">
              <w:rPr>
                <w:rFonts w:ascii="Times New Roman"/>
                <w:sz w:val="24"/>
                <w:szCs w:val="24"/>
                <w:lang w:val="en-GB" w:eastAsia="zh-HK"/>
              </w:rPr>
              <w:t xml:space="preserve">plausibly </w:t>
            </w:r>
            <w:r w:rsidRPr="007D5888">
              <w:rPr>
                <w:rFonts w:ascii="Times New Roman"/>
                <w:sz w:val="24"/>
                <w:szCs w:val="24"/>
                <w:lang w:val="en-GB" w:eastAsia="zh-HK"/>
              </w:rPr>
              <w:t>more affected by the surge in fuel prices due to the Middle East conflict, such as “transportation, storage and courier services”</w:t>
            </w:r>
            <w:r w:rsidRPr="007D5888" w:rsidDel="00C70F27">
              <w:rPr>
                <w:rFonts w:ascii="Times New Roman"/>
                <w:sz w:val="24"/>
                <w:szCs w:val="24"/>
                <w:lang w:val="en-GB" w:eastAsia="zh-HK"/>
              </w:rPr>
              <w:t xml:space="preserve"> </w:t>
            </w:r>
            <w:r w:rsidRPr="007D5888">
              <w:rPr>
                <w:rFonts w:ascii="Times New Roman"/>
                <w:sz w:val="24"/>
                <w:szCs w:val="24"/>
                <w:lang w:val="en-GB" w:eastAsia="zh-HK"/>
              </w:rPr>
              <w:t xml:space="preserve">and “import/export trade and wholesale”, </w:t>
            </w:r>
            <w:r w:rsidR="00815799" w:rsidRPr="007D5888">
              <w:rPr>
                <w:rFonts w:ascii="Times New Roman"/>
                <w:sz w:val="24"/>
                <w:szCs w:val="24"/>
                <w:lang w:val="en-GB" w:eastAsia="zh-HK"/>
              </w:rPr>
              <w:t xml:space="preserve">a </w:t>
            </w:r>
            <w:r w:rsidRPr="007D5888">
              <w:rPr>
                <w:rFonts w:ascii="Times New Roman"/>
                <w:sz w:val="24"/>
                <w:szCs w:val="24"/>
                <w:lang w:val="en-GB" w:eastAsia="zh-HK"/>
              </w:rPr>
              <w:t xml:space="preserve">visibly </w:t>
            </w:r>
            <w:r w:rsidR="00815799" w:rsidRPr="007D5888">
              <w:rPr>
                <w:rFonts w:ascii="Times New Roman"/>
                <w:sz w:val="24"/>
                <w:szCs w:val="24"/>
                <w:lang w:val="en-GB" w:eastAsia="zh-HK"/>
              </w:rPr>
              <w:t xml:space="preserve">larger share of </w:t>
            </w:r>
            <w:r w:rsidRPr="007D5888">
              <w:rPr>
                <w:rFonts w:ascii="Times New Roman"/>
                <w:sz w:val="24"/>
                <w:szCs w:val="24"/>
                <w:lang w:val="en-GB" w:eastAsia="zh-HK"/>
              </w:rPr>
              <w:t xml:space="preserve">enterprises expected their business situation to worsen.  Some other sectors, </w:t>
            </w:r>
            <w:r w:rsidR="00815799" w:rsidRPr="007D5888">
              <w:rPr>
                <w:rFonts w:ascii="Times New Roman"/>
                <w:sz w:val="24"/>
                <w:szCs w:val="24"/>
                <w:lang w:val="en-GB" w:eastAsia="zh-HK"/>
              </w:rPr>
              <w:t>including</w:t>
            </w:r>
            <w:r w:rsidRPr="007D5888">
              <w:rPr>
                <w:rFonts w:ascii="Times New Roman"/>
                <w:sz w:val="24"/>
                <w:szCs w:val="24"/>
                <w:lang w:val="en-GB" w:eastAsia="zh-HK"/>
              </w:rPr>
              <w:t xml:space="preserve"> the “accommodation and food services” and “construction”, also saw </w:t>
            </w:r>
            <w:r w:rsidR="00815799" w:rsidRPr="007D5888">
              <w:rPr>
                <w:rFonts w:ascii="Times New Roman"/>
                <w:sz w:val="24"/>
                <w:szCs w:val="24"/>
                <w:lang w:val="en-GB" w:eastAsia="zh-HK"/>
              </w:rPr>
              <w:t xml:space="preserve">higher proportion of </w:t>
            </w:r>
            <w:r w:rsidRPr="007D5888">
              <w:rPr>
                <w:rFonts w:ascii="Times New Roman"/>
                <w:sz w:val="24"/>
                <w:szCs w:val="24"/>
                <w:lang w:val="en-GB" w:eastAsia="zh-HK"/>
              </w:rPr>
              <w:t>enterprises expect</w:t>
            </w:r>
            <w:r w:rsidR="007D5888" w:rsidRPr="007D5888">
              <w:rPr>
                <w:rFonts w:ascii="Times New Roman"/>
                <w:sz w:val="24"/>
                <w:szCs w:val="24"/>
                <w:lang w:val="en-GB" w:eastAsia="zh-HK"/>
              </w:rPr>
              <w:t>ing</w:t>
            </w:r>
            <w:r w:rsidRPr="007D5888">
              <w:rPr>
                <w:rFonts w:ascii="Times New Roman"/>
                <w:sz w:val="24"/>
                <w:szCs w:val="24"/>
                <w:lang w:val="en-GB" w:eastAsia="zh-HK"/>
              </w:rPr>
              <w:t xml:space="preserve"> a weaker business situation.  </w:t>
            </w:r>
            <w:r w:rsidR="00815799" w:rsidRPr="007D5888">
              <w:rPr>
                <w:rFonts w:ascii="Times New Roman"/>
                <w:sz w:val="24"/>
                <w:szCs w:val="24"/>
                <w:lang w:val="en-GB" w:eastAsia="zh-HK"/>
              </w:rPr>
              <w:t>By contrast</w:t>
            </w:r>
            <w:r w:rsidRPr="007D5888">
              <w:rPr>
                <w:rFonts w:ascii="Times New Roman"/>
                <w:sz w:val="24"/>
                <w:szCs w:val="24"/>
                <w:lang w:val="en-GB" w:eastAsia="zh-HK"/>
              </w:rPr>
              <w:t>, the “real estate”, “professional and business services” and “manufacturing” sectors showed notable improvement</w:t>
            </w:r>
            <w:r w:rsidR="00815799" w:rsidRPr="007D5888">
              <w:rPr>
                <w:rFonts w:ascii="Times New Roman"/>
                <w:sz w:val="24"/>
                <w:szCs w:val="24"/>
                <w:lang w:val="en-GB" w:eastAsia="zh-HK"/>
              </w:rPr>
              <w:t>s</w:t>
            </w:r>
            <w:r w:rsidRPr="007D5888">
              <w:rPr>
                <w:rFonts w:ascii="Times New Roman"/>
                <w:sz w:val="24"/>
                <w:szCs w:val="24"/>
                <w:lang w:val="en-GB" w:eastAsia="zh-HK"/>
              </w:rPr>
              <w:t xml:space="preserve"> compared to the previous round, </w:t>
            </w:r>
            <w:r w:rsidR="00815799" w:rsidRPr="007D5888">
              <w:rPr>
                <w:rFonts w:ascii="Times New Roman"/>
                <w:sz w:val="24"/>
                <w:szCs w:val="24"/>
                <w:lang w:val="en-GB" w:eastAsia="zh-HK"/>
              </w:rPr>
              <w:t xml:space="preserve">while </w:t>
            </w:r>
            <w:r w:rsidRPr="007D5888">
              <w:rPr>
                <w:rFonts w:ascii="Times New Roman"/>
                <w:sz w:val="24"/>
                <w:szCs w:val="24"/>
                <w:lang w:val="en-GB" w:eastAsia="zh-HK"/>
              </w:rPr>
              <w:t xml:space="preserve">enterprises in the “financing and insurance” sector remained particularly optimistic about the business outlook.  The latest overall situation for hiring appetite only eased slightly compared with the previous round, </w:t>
            </w:r>
            <w:r w:rsidR="00815799" w:rsidRPr="007D5888">
              <w:rPr>
                <w:rFonts w:ascii="Times New Roman"/>
                <w:sz w:val="24"/>
                <w:szCs w:val="24"/>
                <w:lang w:val="en-GB" w:eastAsia="zh-HK"/>
              </w:rPr>
              <w:t>pointing to</w:t>
            </w:r>
            <w:r w:rsidRPr="007D5888">
              <w:rPr>
                <w:rFonts w:ascii="Times New Roman"/>
                <w:sz w:val="24"/>
                <w:szCs w:val="24"/>
                <w:lang w:val="en-GB" w:eastAsia="zh-HK"/>
              </w:rPr>
              <w:t xml:space="preserve"> a largely steady </w:t>
            </w:r>
            <w:r w:rsidR="00815799" w:rsidRPr="007D5888">
              <w:rPr>
                <w:rFonts w:ascii="Times New Roman"/>
                <w:sz w:val="24"/>
                <w:szCs w:val="24"/>
                <w:lang w:val="en-GB" w:eastAsia="zh-HK"/>
              </w:rPr>
              <w:t>labour demand</w:t>
            </w:r>
            <w:r w:rsidRPr="007D5888">
              <w:rPr>
                <w:rFonts w:ascii="Times New Roman"/>
                <w:sz w:val="24"/>
                <w:szCs w:val="24"/>
                <w:lang w:val="en-GB" w:eastAsia="zh-HK"/>
              </w:rPr>
              <w:t xml:space="preserve"> (</w:t>
            </w:r>
            <w:r w:rsidRPr="007D5888">
              <w:rPr>
                <w:rFonts w:ascii="Times New Roman"/>
                <w:b/>
                <w:bCs/>
                <w:i/>
                <w:iCs/>
                <w:sz w:val="24"/>
                <w:szCs w:val="24"/>
                <w:lang w:val="en-GB" w:eastAsia="zh-HK"/>
              </w:rPr>
              <w:t>Table 2</w:t>
            </w:r>
            <w:r w:rsidRPr="007D5888">
              <w:rPr>
                <w:rFonts w:ascii="Times New Roman"/>
                <w:sz w:val="24"/>
                <w:szCs w:val="24"/>
                <w:lang w:val="en-GB" w:eastAsia="zh-HK"/>
              </w:rPr>
              <w:t>).</w:t>
            </w:r>
          </w:p>
          <w:p w14:paraId="5E28CB28" w14:textId="77777777" w:rsidR="00772EAF" w:rsidRPr="007D5888" w:rsidRDefault="00772EAF" w:rsidP="00585705">
            <w:pPr>
              <w:overflowPunct w:val="0"/>
              <w:autoSpaceDE w:val="0"/>
              <w:autoSpaceDN w:val="0"/>
              <w:adjustRightInd w:val="0"/>
              <w:snapToGrid w:val="0"/>
              <w:spacing w:line="260" w:lineRule="exact"/>
              <w:ind w:rightChars="73" w:right="175"/>
              <w:textAlignment w:val="baseline"/>
              <w:rPr>
                <w:b/>
                <w:sz w:val="21"/>
                <w:szCs w:val="21"/>
                <w:lang w:eastAsia="zh-HK"/>
              </w:rPr>
            </w:pPr>
          </w:p>
          <w:p w14:paraId="5E06AC59" w14:textId="77777777" w:rsidR="00772EAF" w:rsidRPr="007D5888" w:rsidRDefault="00772EAF" w:rsidP="00585705">
            <w:pPr>
              <w:overflowPunct w:val="0"/>
              <w:autoSpaceDE w:val="0"/>
              <w:autoSpaceDN w:val="0"/>
              <w:adjustRightInd w:val="0"/>
              <w:snapToGrid w:val="0"/>
              <w:spacing w:line="260" w:lineRule="exact"/>
              <w:ind w:rightChars="73" w:right="175"/>
              <w:textAlignment w:val="baseline"/>
              <w:rPr>
                <w:b/>
                <w:sz w:val="21"/>
                <w:szCs w:val="21"/>
                <w:lang w:eastAsia="zh-HK"/>
              </w:rPr>
            </w:pPr>
          </w:p>
        </w:tc>
      </w:tr>
      <w:tr w:rsidR="00772EAF" w:rsidRPr="00772EAF" w14:paraId="4DE8AB93" w14:textId="77777777" w:rsidTr="00585705">
        <w:trPr>
          <w:trHeight w:val="602"/>
        </w:trPr>
        <w:tc>
          <w:tcPr>
            <w:tcW w:w="4644" w:type="dxa"/>
            <w:gridSpan w:val="2"/>
            <w:shd w:val="clear" w:color="auto" w:fill="auto"/>
          </w:tcPr>
          <w:p w14:paraId="6EA75AD9" w14:textId="3094ECB3" w:rsidR="00772EAF" w:rsidRPr="00772EAF" w:rsidRDefault="00772EAF" w:rsidP="00585705">
            <w:pPr>
              <w:overflowPunct w:val="0"/>
              <w:autoSpaceDE w:val="0"/>
              <w:autoSpaceDN w:val="0"/>
              <w:adjustRightInd w:val="0"/>
              <w:snapToGrid w:val="0"/>
              <w:spacing w:line="220" w:lineRule="exact"/>
              <w:jc w:val="center"/>
              <w:textAlignment w:val="baseline"/>
              <w:rPr>
                <w:b/>
                <w:sz w:val="21"/>
                <w:szCs w:val="21"/>
                <w:lang w:eastAsia="zh-HK"/>
              </w:rPr>
            </w:pPr>
            <w:r w:rsidRPr="00772EAF">
              <w:rPr>
                <w:b/>
                <w:sz w:val="21"/>
                <w:szCs w:val="21"/>
                <w:lang w:eastAsia="zh-HK"/>
              </w:rPr>
              <w:t xml:space="preserve">Table </w:t>
            </w:r>
            <w:proofErr w:type="gramStart"/>
            <w:r w:rsidRPr="00772EAF">
              <w:rPr>
                <w:b/>
                <w:sz w:val="21"/>
                <w:szCs w:val="21"/>
                <w:lang w:eastAsia="zh-HK"/>
              </w:rPr>
              <w:t>1 :</w:t>
            </w:r>
            <w:proofErr w:type="gramEnd"/>
            <w:r w:rsidRPr="00772EAF">
              <w:rPr>
                <w:b/>
                <w:sz w:val="21"/>
                <w:szCs w:val="21"/>
                <w:lang w:eastAsia="zh-HK"/>
              </w:rPr>
              <w:t xml:space="preserve"> </w:t>
            </w:r>
            <w:r w:rsidR="00C96AD1" w:rsidRPr="007D5888">
              <w:rPr>
                <w:b/>
                <w:sz w:val="21"/>
                <w:szCs w:val="21"/>
                <w:lang w:eastAsia="zh-HK"/>
              </w:rPr>
              <w:t>L</w:t>
            </w:r>
            <w:r w:rsidRPr="007D5888">
              <w:rPr>
                <w:b/>
                <w:sz w:val="21"/>
                <w:szCs w:val="21"/>
                <w:lang w:eastAsia="zh-HK"/>
              </w:rPr>
              <w:t xml:space="preserve">arge enterprises </w:t>
            </w:r>
            <w:r w:rsidR="00C96AD1" w:rsidRPr="007D5888">
              <w:rPr>
                <w:b/>
                <w:sz w:val="21"/>
                <w:szCs w:val="21"/>
                <w:lang w:eastAsia="zh-HK"/>
              </w:rPr>
              <w:t>showed</w:t>
            </w:r>
            <w:r w:rsidRPr="007D5888">
              <w:rPr>
                <w:b/>
                <w:sz w:val="21"/>
                <w:szCs w:val="21"/>
                <w:lang w:eastAsia="zh-HK"/>
              </w:rPr>
              <w:t xml:space="preserve"> </w:t>
            </w:r>
            <w:r w:rsidR="00C96AD1" w:rsidRPr="007D5888">
              <w:rPr>
                <w:b/>
                <w:sz w:val="21"/>
                <w:szCs w:val="21"/>
                <w:lang w:eastAsia="zh-HK"/>
              </w:rPr>
              <w:t xml:space="preserve">divergent </w:t>
            </w:r>
            <w:r w:rsidRPr="007D5888">
              <w:rPr>
                <w:b/>
                <w:sz w:val="21"/>
                <w:szCs w:val="21"/>
                <w:lang w:eastAsia="zh-HK"/>
              </w:rPr>
              <w:t xml:space="preserve">views </w:t>
            </w:r>
            <w:r w:rsidR="00C96AD1" w:rsidRPr="007D5888">
              <w:rPr>
                <w:b/>
                <w:sz w:val="21"/>
                <w:szCs w:val="21"/>
                <w:lang w:eastAsia="zh-HK"/>
              </w:rPr>
              <w:t xml:space="preserve">on business outlook </w:t>
            </w:r>
            <w:r w:rsidRPr="007D5888">
              <w:rPr>
                <w:b/>
                <w:sz w:val="21"/>
                <w:szCs w:val="21"/>
                <w:lang w:eastAsia="zh-HK"/>
              </w:rPr>
              <w:t>across sectors</w:t>
            </w:r>
            <w:r w:rsidRPr="00772EAF">
              <w:rPr>
                <w:b/>
                <w:sz w:val="21"/>
                <w:szCs w:val="21"/>
                <w:lang w:eastAsia="zh-HK"/>
              </w:rPr>
              <w:t xml:space="preserve"> </w:t>
            </w:r>
          </w:p>
        </w:tc>
        <w:tc>
          <w:tcPr>
            <w:tcW w:w="4570" w:type="dxa"/>
            <w:gridSpan w:val="2"/>
            <w:shd w:val="clear" w:color="auto" w:fill="auto"/>
          </w:tcPr>
          <w:p w14:paraId="2555213B" w14:textId="11E32081" w:rsidR="00772EAF" w:rsidRPr="007D5888" w:rsidRDefault="00772EAF" w:rsidP="00585705">
            <w:pPr>
              <w:overflowPunct w:val="0"/>
              <w:autoSpaceDE w:val="0"/>
              <w:autoSpaceDN w:val="0"/>
              <w:adjustRightInd w:val="0"/>
              <w:snapToGrid w:val="0"/>
              <w:spacing w:line="220" w:lineRule="exact"/>
              <w:jc w:val="center"/>
              <w:textAlignment w:val="baseline"/>
              <w:rPr>
                <w:b/>
                <w:sz w:val="21"/>
                <w:szCs w:val="21"/>
                <w:lang w:eastAsia="zh-HK"/>
              </w:rPr>
            </w:pPr>
            <w:r w:rsidRPr="007D5888">
              <w:rPr>
                <w:b/>
                <w:sz w:val="21"/>
                <w:szCs w:val="21"/>
                <w:lang w:eastAsia="zh-HK"/>
              </w:rPr>
              <w:t xml:space="preserve">Table </w:t>
            </w:r>
            <w:proofErr w:type="gramStart"/>
            <w:r w:rsidRPr="007D5888">
              <w:rPr>
                <w:b/>
                <w:sz w:val="21"/>
                <w:szCs w:val="21"/>
                <w:lang w:eastAsia="zh-HK"/>
              </w:rPr>
              <w:t>2 :</w:t>
            </w:r>
            <w:proofErr w:type="gramEnd"/>
            <w:r w:rsidRPr="007D5888">
              <w:rPr>
                <w:b/>
                <w:sz w:val="21"/>
                <w:szCs w:val="21"/>
                <w:lang w:eastAsia="zh-HK"/>
              </w:rPr>
              <w:t xml:space="preserve"> </w:t>
            </w:r>
            <w:r w:rsidR="00C96AD1" w:rsidRPr="007D5888">
              <w:rPr>
                <w:b/>
                <w:sz w:val="21"/>
                <w:szCs w:val="21"/>
                <w:lang w:eastAsia="zh-HK"/>
              </w:rPr>
              <w:t>H</w:t>
            </w:r>
            <w:r w:rsidRPr="007D5888">
              <w:rPr>
                <w:b/>
                <w:sz w:val="21"/>
                <w:szCs w:val="21"/>
                <w:lang w:eastAsia="zh-HK"/>
              </w:rPr>
              <w:t xml:space="preserve">iring appetite of large enterprises </w:t>
            </w:r>
            <w:r w:rsidR="00C96AD1" w:rsidRPr="007D5888">
              <w:rPr>
                <w:b/>
                <w:sz w:val="21"/>
                <w:szCs w:val="21"/>
                <w:lang w:eastAsia="zh-HK"/>
              </w:rPr>
              <w:t xml:space="preserve">pointed to </w:t>
            </w:r>
            <w:r w:rsidRPr="007D5888">
              <w:rPr>
                <w:b/>
                <w:sz w:val="21"/>
                <w:szCs w:val="21"/>
                <w:lang w:eastAsia="zh-HK"/>
              </w:rPr>
              <w:t xml:space="preserve">a largely steady </w:t>
            </w:r>
            <w:r w:rsidR="00815799" w:rsidRPr="007D5888">
              <w:rPr>
                <w:b/>
                <w:sz w:val="21"/>
                <w:szCs w:val="21"/>
                <w:lang w:eastAsia="zh-HK"/>
              </w:rPr>
              <w:t>labour demand</w:t>
            </w:r>
          </w:p>
        </w:tc>
      </w:tr>
      <w:tr w:rsidR="00772EAF" w:rsidRPr="00772EAF" w14:paraId="4BABA6FA" w14:textId="77777777" w:rsidTr="00585705">
        <w:tc>
          <w:tcPr>
            <w:tcW w:w="4644" w:type="dxa"/>
            <w:gridSpan w:val="2"/>
            <w:shd w:val="clear" w:color="auto" w:fill="auto"/>
          </w:tcPr>
          <w:tbl>
            <w:tblPr>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829"/>
              <w:gridCol w:w="427"/>
              <w:gridCol w:w="432"/>
              <w:gridCol w:w="433"/>
              <w:gridCol w:w="447"/>
              <w:gridCol w:w="422"/>
              <w:gridCol w:w="433"/>
            </w:tblGrid>
            <w:tr w:rsidR="00772EAF" w:rsidRPr="00772EAF" w14:paraId="2C822BC6" w14:textId="77777777" w:rsidTr="00585705">
              <w:trPr>
                <w:trHeight w:val="115"/>
              </w:trPr>
              <w:tc>
                <w:tcPr>
                  <w:tcW w:w="4423" w:type="dxa"/>
                  <w:gridSpan w:val="7"/>
                  <w:tcBorders>
                    <w:left w:val="single" w:sz="4" w:space="0" w:color="auto"/>
                    <w:right w:val="single" w:sz="4" w:space="0" w:color="auto"/>
                  </w:tcBorders>
                  <w:shd w:val="clear" w:color="auto" w:fill="auto"/>
                  <w:tcMar>
                    <w:top w:w="15" w:type="dxa"/>
                    <w:left w:w="15" w:type="dxa"/>
                    <w:bottom w:w="0" w:type="dxa"/>
                    <w:right w:w="15" w:type="dxa"/>
                  </w:tcMar>
                </w:tcPr>
                <w:p w14:paraId="720B09C1" w14:textId="77777777" w:rsidR="00772EAF" w:rsidRPr="00772EAF" w:rsidRDefault="00772EAF" w:rsidP="00585705">
                  <w:pPr>
                    <w:jc w:val="center"/>
                    <w:rPr>
                      <w:b/>
                      <w:bCs/>
                      <w:sz w:val="18"/>
                      <w:szCs w:val="18"/>
                    </w:rPr>
                  </w:pPr>
                  <w:r w:rsidRPr="00772EAF">
                    <w:rPr>
                      <w:b/>
                      <w:bCs/>
                      <w:sz w:val="18"/>
                      <w:szCs w:val="18"/>
                    </w:rPr>
                    <w:t>QBTS: Expected changes in business situation</w:t>
                  </w:r>
                </w:p>
              </w:tc>
            </w:tr>
            <w:tr w:rsidR="00772EAF" w:rsidRPr="00772EAF" w14:paraId="5739B511" w14:textId="77777777" w:rsidTr="00585705">
              <w:trPr>
                <w:trHeight w:val="162"/>
              </w:trPr>
              <w:tc>
                <w:tcPr>
                  <w:tcW w:w="1829" w:type="dxa"/>
                  <w:vMerge w:val="restart"/>
                  <w:shd w:val="clear" w:color="auto" w:fill="auto"/>
                  <w:tcMar>
                    <w:top w:w="15" w:type="dxa"/>
                    <w:left w:w="15" w:type="dxa"/>
                    <w:bottom w:w="0" w:type="dxa"/>
                    <w:right w:w="15" w:type="dxa"/>
                  </w:tcMar>
                  <w:hideMark/>
                </w:tcPr>
                <w:p w14:paraId="18D60BBF" w14:textId="77777777" w:rsidR="00772EAF" w:rsidRPr="00772EAF" w:rsidRDefault="00772EAF" w:rsidP="00585705">
                  <w:pPr>
                    <w:spacing w:line="200" w:lineRule="exact"/>
                    <w:rPr>
                      <w:sz w:val="18"/>
                      <w:szCs w:val="18"/>
                    </w:rPr>
                  </w:pPr>
                </w:p>
              </w:tc>
              <w:tc>
                <w:tcPr>
                  <w:tcW w:w="2594" w:type="dxa"/>
                  <w:gridSpan w:val="6"/>
                  <w:shd w:val="clear" w:color="auto" w:fill="auto"/>
                  <w:tcMar>
                    <w:top w:w="15" w:type="dxa"/>
                    <w:left w:w="15" w:type="dxa"/>
                    <w:bottom w:w="0" w:type="dxa"/>
                    <w:right w:w="15" w:type="dxa"/>
                  </w:tcMar>
                  <w:hideMark/>
                </w:tcPr>
                <w:p w14:paraId="668D566E" w14:textId="77777777" w:rsidR="00772EAF" w:rsidRPr="00772EAF" w:rsidRDefault="00772EAF" w:rsidP="00585705">
                  <w:pPr>
                    <w:spacing w:line="200" w:lineRule="exact"/>
                    <w:jc w:val="center"/>
                    <w:rPr>
                      <w:b/>
                      <w:bCs/>
                      <w:sz w:val="18"/>
                      <w:szCs w:val="18"/>
                    </w:rPr>
                  </w:pPr>
                  <w:r w:rsidRPr="00772EAF">
                    <w:rPr>
                      <w:bCs/>
                      <w:sz w:val="18"/>
                      <w:szCs w:val="18"/>
                    </w:rPr>
                    <w:t>Net balance</w:t>
                  </w:r>
                  <w:r w:rsidRPr="00772EAF">
                    <w:rPr>
                      <w:sz w:val="18"/>
                      <w:szCs w:val="18"/>
                    </w:rPr>
                    <w:t>* (% point</w:t>
                  </w:r>
                  <w:r w:rsidRPr="00772EAF">
                    <w:rPr>
                      <w:bCs/>
                      <w:sz w:val="18"/>
                      <w:szCs w:val="18"/>
                    </w:rPr>
                    <w:t>)</w:t>
                  </w:r>
                </w:p>
              </w:tc>
            </w:tr>
            <w:tr w:rsidR="00772EAF" w:rsidRPr="00772EAF" w14:paraId="17E2FBE6" w14:textId="77777777" w:rsidTr="00585705">
              <w:trPr>
                <w:trHeight w:val="227"/>
              </w:trPr>
              <w:tc>
                <w:tcPr>
                  <w:tcW w:w="1829" w:type="dxa"/>
                  <w:vMerge/>
                  <w:shd w:val="clear" w:color="auto" w:fill="auto"/>
                  <w:tcMar>
                    <w:top w:w="15" w:type="dxa"/>
                    <w:left w:w="15" w:type="dxa"/>
                    <w:bottom w:w="0" w:type="dxa"/>
                    <w:right w:w="15" w:type="dxa"/>
                  </w:tcMar>
                </w:tcPr>
                <w:p w14:paraId="5BE437B9" w14:textId="77777777" w:rsidR="00772EAF" w:rsidRPr="00772EAF" w:rsidRDefault="00772EAF" w:rsidP="00585705">
                  <w:pPr>
                    <w:spacing w:line="200" w:lineRule="exact"/>
                    <w:rPr>
                      <w:sz w:val="18"/>
                      <w:szCs w:val="18"/>
                    </w:rPr>
                  </w:pPr>
                </w:p>
              </w:tc>
              <w:tc>
                <w:tcPr>
                  <w:tcW w:w="1739" w:type="dxa"/>
                  <w:gridSpan w:val="4"/>
                  <w:shd w:val="clear" w:color="auto" w:fill="auto"/>
                  <w:tcMar>
                    <w:top w:w="15" w:type="dxa"/>
                    <w:left w:w="15" w:type="dxa"/>
                    <w:bottom w:w="0" w:type="dxa"/>
                    <w:right w:w="15" w:type="dxa"/>
                  </w:tcMar>
                  <w:vAlign w:val="center"/>
                </w:tcPr>
                <w:p w14:paraId="5D3A9949" w14:textId="77777777" w:rsidR="00772EAF" w:rsidRPr="00772EAF" w:rsidRDefault="00772EAF" w:rsidP="00585705">
                  <w:pPr>
                    <w:spacing w:line="200" w:lineRule="exact"/>
                    <w:jc w:val="center"/>
                    <w:rPr>
                      <w:sz w:val="18"/>
                      <w:szCs w:val="18"/>
                    </w:rPr>
                  </w:pPr>
                  <w:r w:rsidRPr="00772EAF">
                    <w:rPr>
                      <w:sz w:val="18"/>
                      <w:szCs w:val="18"/>
                    </w:rPr>
                    <w:t>2025</w:t>
                  </w:r>
                </w:p>
              </w:tc>
              <w:tc>
                <w:tcPr>
                  <w:tcW w:w="855" w:type="dxa"/>
                  <w:gridSpan w:val="2"/>
                  <w:shd w:val="clear" w:color="auto" w:fill="auto"/>
                  <w:vAlign w:val="center"/>
                </w:tcPr>
                <w:p w14:paraId="2C1760A2" w14:textId="77777777" w:rsidR="00772EAF" w:rsidRPr="00772EAF" w:rsidRDefault="00772EAF" w:rsidP="00585705">
                  <w:pPr>
                    <w:spacing w:line="200" w:lineRule="exact"/>
                    <w:jc w:val="center"/>
                    <w:rPr>
                      <w:sz w:val="18"/>
                      <w:szCs w:val="18"/>
                    </w:rPr>
                  </w:pPr>
                  <w:r w:rsidRPr="00772EAF">
                    <w:rPr>
                      <w:sz w:val="18"/>
                      <w:szCs w:val="18"/>
                    </w:rPr>
                    <w:t>2026</w:t>
                  </w:r>
                </w:p>
              </w:tc>
            </w:tr>
            <w:tr w:rsidR="00772EAF" w:rsidRPr="00772EAF" w14:paraId="5A1F1B54" w14:textId="77777777" w:rsidTr="00585705">
              <w:trPr>
                <w:trHeight w:val="261"/>
              </w:trPr>
              <w:tc>
                <w:tcPr>
                  <w:tcW w:w="1829" w:type="dxa"/>
                  <w:vMerge/>
                  <w:shd w:val="clear" w:color="auto" w:fill="auto"/>
                  <w:tcMar>
                    <w:top w:w="15" w:type="dxa"/>
                    <w:left w:w="15" w:type="dxa"/>
                    <w:bottom w:w="0" w:type="dxa"/>
                    <w:right w:w="15" w:type="dxa"/>
                  </w:tcMar>
                  <w:hideMark/>
                </w:tcPr>
                <w:p w14:paraId="79E6603F" w14:textId="77777777" w:rsidR="00772EAF" w:rsidRPr="00772EAF" w:rsidRDefault="00772EAF" w:rsidP="00585705">
                  <w:pPr>
                    <w:spacing w:line="200" w:lineRule="exact"/>
                    <w:rPr>
                      <w:sz w:val="18"/>
                      <w:szCs w:val="18"/>
                    </w:rPr>
                  </w:pPr>
                </w:p>
              </w:tc>
              <w:tc>
                <w:tcPr>
                  <w:tcW w:w="427" w:type="dxa"/>
                  <w:shd w:val="clear" w:color="auto" w:fill="auto"/>
                  <w:tcMar>
                    <w:top w:w="15" w:type="dxa"/>
                    <w:left w:w="15" w:type="dxa"/>
                    <w:bottom w:w="0" w:type="dxa"/>
                    <w:right w:w="15" w:type="dxa"/>
                  </w:tcMar>
                  <w:vAlign w:val="center"/>
                </w:tcPr>
                <w:p w14:paraId="16074BD9" w14:textId="77777777" w:rsidR="00772EAF" w:rsidRPr="00772EAF" w:rsidRDefault="00772EAF" w:rsidP="00585705">
                  <w:pPr>
                    <w:spacing w:line="200" w:lineRule="exact"/>
                    <w:jc w:val="center"/>
                    <w:rPr>
                      <w:sz w:val="18"/>
                      <w:szCs w:val="18"/>
                    </w:rPr>
                  </w:pPr>
                  <w:r w:rsidRPr="00772EAF">
                    <w:rPr>
                      <w:sz w:val="18"/>
                      <w:szCs w:val="18"/>
                    </w:rPr>
                    <w:t>Q1</w:t>
                  </w:r>
                </w:p>
              </w:tc>
              <w:tc>
                <w:tcPr>
                  <w:tcW w:w="432" w:type="dxa"/>
                  <w:shd w:val="clear" w:color="auto" w:fill="auto"/>
                  <w:tcMar>
                    <w:top w:w="15" w:type="dxa"/>
                    <w:left w:w="15" w:type="dxa"/>
                    <w:bottom w:w="0" w:type="dxa"/>
                    <w:right w:w="15" w:type="dxa"/>
                  </w:tcMar>
                  <w:vAlign w:val="center"/>
                </w:tcPr>
                <w:p w14:paraId="30F57A28" w14:textId="77777777" w:rsidR="00772EAF" w:rsidRPr="00772EAF" w:rsidRDefault="00772EAF" w:rsidP="00585705">
                  <w:pPr>
                    <w:spacing w:line="200" w:lineRule="exact"/>
                    <w:jc w:val="center"/>
                    <w:rPr>
                      <w:sz w:val="18"/>
                      <w:szCs w:val="18"/>
                    </w:rPr>
                  </w:pPr>
                  <w:r w:rsidRPr="00772EAF">
                    <w:rPr>
                      <w:sz w:val="18"/>
                      <w:szCs w:val="18"/>
                    </w:rPr>
                    <w:t>Q2</w:t>
                  </w:r>
                </w:p>
              </w:tc>
              <w:tc>
                <w:tcPr>
                  <w:tcW w:w="433" w:type="dxa"/>
                  <w:shd w:val="clear" w:color="auto" w:fill="auto"/>
                  <w:tcMar>
                    <w:top w:w="15" w:type="dxa"/>
                    <w:left w:w="15" w:type="dxa"/>
                    <w:bottom w:w="0" w:type="dxa"/>
                    <w:right w:w="15" w:type="dxa"/>
                  </w:tcMar>
                  <w:vAlign w:val="center"/>
                </w:tcPr>
                <w:p w14:paraId="545C1E75" w14:textId="77777777" w:rsidR="00772EAF" w:rsidRPr="00772EAF" w:rsidRDefault="00772EAF" w:rsidP="00585705">
                  <w:pPr>
                    <w:spacing w:line="200" w:lineRule="exact"/>
                    <w:jc w:val="center"/>
                    <w:rPr>
                      <w:sz w:val="18"/>
                      <w:szCs w:val="18"/>
                    </w:rPr>
                  </w:pPr>
                  <w:r w:rsidRPr="00772EAF">
                    <w:rPr>
                      <w:sz w:val="18"/>
                      <w:szCs w:val="18"/>
                    </w:rPr>
                    <w:t>Q3</w:t>
                  </w:r>
                </w:p>
              </w:tc>
              <w:tc>
                <w:tcPr>
                  <w:tcW w:w="447" w:type="dxa"/>
                  <w:shd w:val="clear" w:color="auto" w:fill="auto"/>
                  <w:tcMar>
                    <w:top w:w="15" w:type="dxa"/>
                    <w:left w:w="15" w:type="dxa"/>
                    <w:bottom w:w="0" w:type="dxa"/>
                    <w:right w:w="15" w:type="dxa"/>
                  </w:tcMar>
                  <w:vAlign w:val="center"/>
                </w:tcPr>
                <w:p w14:paraId="6D0944BE" w14:textId="77777777" w:rsidR="00772EAF" w:rsidRPr="00772EAF" w:rsidRDefault="00772EAF" w:rsidP="00585705">
                  <w:pPr>
                    <w:spacing w:line="200" w:lineRule="exact"/>
                    <w:jc w:val="center"/>
                    <w:rPr>
                      <w:sz w:val="18"/>
                      <w:szCs w:val="18"/>
                    </w:rPr>
                  </w:pPr>
                  <w:r w:rsidRPr="00772EAF">
                    <w:rPr>
                      <w:sz w:val="18"/>
                      <w:szCs w:val="18"/>
                    </w:rPr>
                    <w:t>Q4</w:t>
                  </w:r>
                </w:p>
              </w:tc>
              <w:tc>
                <w:tcPr>
                  <w:tcW w:w="422" w:type="dxa"/>
                  <w:vAlign w:val="center"/>
                </w:tcPr>
                <w:p w14:paraId="179F2FDA" w14:textId="77777777" w:rsidR="00772EAF" w:rsidRPr="00772EAF" w:rsidRDefault="00772EAF" w:rsidP="00585705">
                  <w:pPr>
                    <w:spacing w:line="200" w:lineRule="exact"/>
                    <w:jc w:val="center"/>
                    <w:rPr>
                      <w:sz w:val="18"/>
                      <w:szCs w:val="18"/>
                    </w:rPr>
                  </w:pPr>
                  <w:r w:rsidRPr="00772EAF">
                    <w:rPr>
                      <w:sz w:val="18"/>
                      <w:szCs w:val="18"/>
                    </w:rPr>
                    <w:t>Q1</w:t>
                  </w:r>
                </w:p>
              </w:tc>
              <w:tc>
                <w:tcPr>
                  <w:tcW w:w="433" w:type="dxa"/>
                  <w:vAlign w:val="center"/>
                </w:tcPr>
                <w:p w14:paraId="50FB775D" w14:textId="77777777" w:rsidR="00772EAF" w:rsidRPr="00772EAF" w:rsidRDefault="00772EAF" w:rsidP="00585705">
                  <w:pPr>
                    <w:spacing w:line="200" w:lineRule="exact"/>
                    <w:jc w:val="center"/>
                    <w:rPr>
                      <w:sz w:val="18"/>
                      <w:szCs w:val="18"/>
                    </w:rPr>
                  </w:pPr>
                  <w:r w:rsidRPr="00772EAF">
                    <w:rPr>
                      <w:sz w:val="18"/>
                      <w:szCs w:val="18"/>
                    </w:rPr>
                    <w:t>Q2</w:t>
                  </w:r>
                </w:p>
              </w:tc>
            </w:tr>
            <w:tr w:rsidR="00772EAF" w:rsidRPr="00772EAF" w14:paraId="074E13B0" w14:textId="77777777" w:rsidTr="00585705">
              <w:trPr>
                <w:trHeight w:val="190"/>
              </w:trPr>
              <w:tc>
                <w:tcPr>
                  <w:tcW w:w="1829" w:type="dxa"/>
                  <w:shd w:val="clear" w:color="auto" w:fill="auto"/>
                  <w:tcMar>
                    <w:top w:w="15" w:type="dxa"/>
                    <w:left w:w="15" w:type="dxa"/>
                    <w:bottom w:w="0" w:type="dxa"/>
                    <w:right w:w="15" w:type="dxa"/>
                  </w:tcMar>
                  <w:vAlign w:val="center"/>
                </w:tcPr>
                <w:p w14:paraId="7668389C" w14:textId="77777777" w:rsidR="00772EAF" w:rsidRPr="00772EAF" w:rsidRDefault="00772EAF" w:rsidP="00585705">
                  <w:pPr>
                    <w:spacing w:line="200" w:lineRule="exact"/>
                    <w:ind w:leftChars="5" w:left="12"/>
                    <w:rPr>
                      <w:sz w:val="19"/>
                      <w:szCs w:val="19"/>
                    </w:rPr>
                  </w:pPr>
                  <w:r w:rsidRPr="00772EAF">
                    <w:rPr>
                      <w:sz w:val="19"/>
                      <w:szCs w:val="19"/>
                    </w:rPr>
                    <w:t>Manufacturing</w:t>
                  </w:r>
                </w:p>
              </w:tc>
              <w:tc>
                <w:tcPr>
                  <w:tcW w:w="427" w:type="dxa"/>
                  <w:shd w:val="clear" w:color="auto" w:fill="auto"/>
                  <w:tcMar>
                    <w:top w:w="15" w:type="dxa"/>
                    <w:left w:w="15" w:type="dxa"/>
                    <w:bottom w:w="0" w:type="dxa"/>
                    <w:right w:w="15" w:type="dxa"/>
                  </w:tcMar>
                  <w:vAlign w:val="center"/>
                </w:tcPr>
                <w:p w14:paraId="1750A35F" w14:textId="77777777" w:rsidR="00772EAF" w:rsidRPr="00772EAF" w:rsidRDefault="00772EAF" w:rsidP="00585705">
                  <w:pPr>
                    <w:spacing w:line="200" w:lineRule="exact"/>
                    <w:jc w:val="center"/>
                    <w:rPr>
                      <w:sz w:val="19"/>
                      <w:szCs w:val="19"/>
                      <w:lang w:eastAsia="zh-HK"/>
                    </w:rPr>
                  </w:pPr>
                  <w:r w:rsidRPr="00772EAF">
                    <w:rPr>
                      <w:sz w:val="19"/>
                      <w:szCs w:val="19"/>
                      <w:lang w:eastAsia="zh-HK"/>
                    </w:rPr>
                    <w:t>-22</w:t>
                  </w:r>
                </w:p>
              </w:tc>
              <w:tc>
                <w:tcPr>
                  <w:tcW w:w="432" w:type="dxa"/>
                  <w:shd w:val="clear" w:color="auto" w:fill="auto"/>
                  <w:tcMar>
                    <w:top w:w="15" w:type="dxa"/>
                    <w:left w:w="15" w:type="dxa"/>
                    <w:bottom w:w="0" w:type="dxa"/>
                    <w:right w:w="15" w:type="dxa"/>
                  </w:tcMar>
                  <w:vAlign w:val="center"/>
                </w:tcPr>
                <w:p w14:paraId="0B98402B" w14:textId="77777777" w:rsidR="00772EAF" w:rsidRPr="00772EAF" w:rsidRDefault="00772EAF" w:rsidP="00585705">
                  <w:pPr>
                    <w:spacing w:line="200" w:lineRule="exact"/>
                    <w:jc w:val="center"/>
                    <w:rPr>
                      <w:sz w:val="19"/>
                      <w:szCs w:val="19"/>
                      <w:lang w:eastAsia="zh-HK"/>
                    </w:rPr>
                  </w:pPr>
                  <w:r w:rsidRPr="00772EAF">
                    <w:rPr>
                      <w:sz w:val="19"/>
                      <w:szCs w:val="19"/>
                      <w:lang w:eastAsia="zh-HK"/>
                    </w:rPr>
                    <w:t>-20</w:t>
                  </w:r>
                </w:p>
              </w:tc>
              <w:tc>
                <w:tcPr>
                  <w:tcW w:w="433" w:type="dxa"/>
                  <w:shd w:val="clear" w:color="auto" w:fill="auto"/>
                  <w:tcMar>
                    <w:top w:w="15" w:type="dxa"/>
                    <w:left w:w="15" w:type="dxa"/>
                    <w:bottom w:w="0" w:type="dxa"/>
                    <w:right w:w="15" w:type="dxa"/>
                  </w:tcMar>
                  <w:vAlign w:val="center"/>
                </w:tcPr>
                <w:p w14:paraId="6AE25E20" w14:textId="77777777" w:rsidR="00772EAF" w:rsidRPr="00772EAF" w:rsidRDefault="00772EAF" w:rsidP="00585705">
                  <w:pPr>
                    <w:spacing w:line="200" w:lineRule="exact"/>
                    <w:jc w:val="center"/>
                    <w:rPr>
                      <w:sz w:val="19"/>
                      <w:szCs w:val="19"/>
                      <w:lang w:eastAsia="zh-HK"/>
                    </w:rPr>
                  </w:pPr>
                  <w:r w:rsidRPr="00772EAF">
                    <w:rPr>
                      <w:sz w:val="19"/>
                      <w:szCs w:val="19"/>
                      <w:lang w:eastAsia="zh-HK"/>
                    </w:rPr>
                    <w:t>-2</w:t>
                  </w:r>
                </w:p>
              </w:tc>
              <w:tc>
                <w:tcPr>
                  <w:tcW w:w="447" w:type="dxa"/>
                  <w:shd w:val="clear" w:color="auto" w:fill="auto"/>
                  <w:tcMar>
                    <w:top w:w="15" w:type="dxa"/>
                    <w:left w:w="15" w:type="dxa"/>
                    <w:bottom w:w="0" w:type="dxa"/>
                    <w:right w:w="15" w:type="dxa"/>
                  </w:tcMar>
                  <w:vAlign w:val="center"/>
                </w:tcPr>
                <w:p w14:paraId="0941EDC9" w14:textId="77777777" w:rsidR="00772EAF" w:rsidRPr="00772EAF" w:rsidRDefault="00772EAF" w:rsidP="00585705">
                  <w:pPr>
                    <w:spacing w:line="200" w:lineRule="exact"/>
                    <w:jc w:val="center"/>
                    <w:rPr>
                      <w:sz w:val="19"/>
                      <w:szCs w:val="19"/>
                      <w:lang w:eastAsia="zh-HK"/>
                    </w:rPr>
                  </w:pPr>
                  <w:r w:rsidRPr="00772EAF">
                    <w:rPr>
                      <w:sz w:val="19"/>
                      <w:szCs w:val="19"/>
                      <w:lang w:eastAsia="zh-HK"/>
                    </w:rPr>
                    <w:t>-15</w:t>
                  </w:r>
                </w:p>
              </w:tc>
              <w:tc>
                <w:tcPr>
                  <w:tcW w:w="422" w:type="dxa"/>
                  <w:vAlign w:val="center"/>
                </w:tcPr>
                <w:p w14:paraId="414BEABF" w14:textId="77777777" w:rsidR="00772EAF" w:rsidRPr="00772EAF" w:rsidRDefault="00772EAF" w:rsidP="00585705">
                  <w:pPr>
                    <w:spacing w:line="200" w:lineRule="exact"/>
                    <w:jc w:val="center"/>
                    <w:rPr>
                      <w:sz w:val="19"/>
                      <w:szCs w:val="19"/>
                      <w:lang w:eastAsia="zh-HK"/>
                    </w:rPr>
                  </w:pPr>
                  <w:r w:rsidRPr="00772EAF">
                    <w:rPr>
                      <w:sz w:val="19"/>
                      <w:szCs w:val="19"/>
                      <w:lang w:eastAsia="zh-HK"/>
                    </w:rPr>
                    <w:t>-15</w:t>
                  </w:r>
                </w:p>
              </w:tc>
              <w:tc>
                <w:tcPr>
                  <w:tcW w:w="433" w:type="dxa"/>
                  <w:vAlign w:val="center"/>
                </w:tcPr>
                <w:p w14:paraId="18797A1B" w14:textId="77777777" w:rsidR="00772EAF" w:rsidRPr="00772EAF" w:rsidRDefault="00772EAF" w:rsidP="00585705">
                  <w:pPr>
                    <w:spacing w:line="200" w:lineRule="exact"/>
                    <w:jc w:val="center"/>
                    <w:rPr>
                      <w:sz w:val="19"/>
                      <w:szCs w:val="19"/>
                      <w:lang w:eastAsia="zh-HK"/>
                    </w:rPr>
                  </w:pPr>
                  <w:r w:rsidRPr="00772EAF">
                    <w:rPr>
                      <w:sz w:val="19"/>
                      <w:szCs w:val="19"/>
                      <w:lang w:eastAsia="zh-HK"/>
                    </w:rPr>
                    <w:t>0</w:t>
                  </w:r>
                </w:p>
              </w:tc>
            </w:tr>
            <w:tr w:rsidR="00772EAF" w:rsidRPr="00772EAF" w14:paraId="2643C8A6" w14:textId="77777777" w:rsidTr="00585705">
              <w:trPr>
                <w:trHeight w:val="137"/>
              </w:trPr>
              <w:tc>
                <w:tcPr>
                  <w:tcW w:w="1829" w:type="dxa"/>
                  <w:shd w:val="clear" w:color="auto" w:fill="auto"/>
                  <w:tcMar>
                    <w:top w:w="15" w:type="dxa"/>
                    <w:left w:w="15" w:type="dxa"/>
                    <w:bottom w:w="0" w:type="dxa"/>
                    <w:right w:w="15" w:type="dxa"/>
                  </w:tcMar>
                  <w:vAlign w:val="center"/>
                </w:tcPr>
                <w:p w14:paraId="5955EB0D" w14:textId="77777777" w:rsidR="00772EAF" w:rsidRPr="00772EAF" w:rsidRDefault="00772EAF" w:rsidP="00585705">
                  <w:pPr>
                    <w:spacing w:line="200" w:lineRule="exact"/>
                    <w:ind w:leftChars="5" w:left="12"/>
                    <w:rPr>
                      <w:sz w:val="19"/>
                      <w:szCs w:val="19"/>
                    </w:rPr>
                  </w:pPr>
                  <w:r w:rsidRPr="00772EAF">
                    <w:rPr>
                      <w:sz w:val="19"/>
                      <w:szCs w:val="19"/>
                    </w:rPr>
                    <w:t>Construction</w:t>
                  </w:r>
                </w:p>
              </w:tc>
              <w:tc>
                <w:tcPr>
                  <w:tcW w:w="427" w:type="dxa"/>
                  <w:shd w:val="clear" w:color="auto" w:fill="auto"/>
                  <w:tcMar>
                    <w:top w:w="15" w:type="dxa"/>
                    <w:left w:w="15" w:type="dxa"/>
                    <w:bottom w:w="0" w:type="dxa"/>
                    <w:right w:w="15" w:type="dxa"/>
                  </w:tcMar>
                  <w:vAlign w:val="center"/>
                </w:tcPr>
                <w:p w14:paraId="502740B1" w14:textId="77777777" w:rsidR="00772EAF" w:rsidRPr="00772EAF" w:rsidRDefault="00772EAF" w:rsidP="00585705">
                  <w:pPr>
                    <w:spacing w:line="200" w:lineRule="exact"/>
                    <w:jc w:val="center"/>
                    <w:rPr>
                      <w:sz w:val="19"/>
                      <w:szCs w:val="19"/>
                      <w:lang w:eastAsia="zh-HK"/>
                    </w:rPr>
                  </w:pPr>
                  <w:r w:rsidRPr="00772EAF">
                    <w:rPr>
                      <w:sz w:val="19"/>
                      <w:szCs w:val="19"/>
                      <w:lang w:eastAsia="zh-HK"/>
                    </w:rPr>
                    <w:t>-14</w:t>
                  </w:r>
                </w:p>
              </w:tc>
              <w:tc>
                <w:tcPr>
                  <w:tcW w:w="432" w:type="dxa"/>
                  <w:shd w:val="clear" w:color="auto" w:fill="auto"/>
                  <w:tcMar>
                    <w:top w:w="15" w:type="dxa"/>
                    <w:left w:w="15" w:type="dxa"/>
                    <w:bottom w:w="0" w:type="dxa"/>
                    <w:right w:w="15" w:type="dxa"/>
                  </w:tcMar>
                  <w:vAlign w:val="center"/>
                </w:tcPr>
                <w:p w14:paraId="0CE9A085" w14:textId="77777777" w:rsidR="00772EAF" w:rsidRPr="00772EAF" w:rsidRDefault="00772EAF" w:rsidP="00585705">
                  <w:pPr>
                    <w:spacing w:line="200" w:lineRule="exact"/>
                    <w:jc w:val="center"/>
                    <w:rPr>
                      <w:sz w:val="19"/>
                      <w:szCs w:val="19"/>
                      <w:lang w:eastAsia="zh-HK"/>
                    </w:rPr>
                  </w:pPr>
                  <w:r w:rsidRPr="00772EAF">
                    <w:rPr>
                      <w:sz w:val="19"/>
                      <w:szCs w:val="19"/>
                      <w:lang w:eastAsia="zh-HK"/>
                    </w:rPr>
                    <w:t>-16</w:t>
                  </w:r>
                </w:p>
              </w:tc>
              <w:tc>
                <w:tcPr>
                  <w:tcW w:w="433" w:type="dxa"/>
                  <w:shd w:val="clear" w:color="auto" w:fill="auto"/>
                  <w:tcMar>
                    <w:top w:w="15" w:type="dxa"/>
                    <w:left w:w="15" w:type="dxa"/>
                    <w:bottom w:w="0" w:type="dxa"/>
                    <w:right w:w="15" w:type="dxa"/>
                  </w:tcMar>
                  <w:vAlign w:val="center"/>
                </w:tcPr>
                <w:p w14:paraId="79BFB61A" w14:textId="77777777" w:rsidR="00772EAF" w:rsidRPr="00772EAF" w:rsidRDefault="00772EAF" w:rsidP="00585705">
                  <w:pPr>
                    <w:spacing w:line="200" w:lineRule="exact"/>
                    <w:jc w:val="center"/>
                    <w:rPr>
                      <w:sz w:val="19"/>
                      <w:szCs w:val="19"/>
                      <w:lang w:eastAsia="zh-HK"/>
                    </w:rPr>
                  </w:pPr>
                  <w:r w:rsidRPr="00772EAF">
                    <w:rPr>
                      <w:sz w:val="19"/>
                      <w:szCs w:val="19"/>
                      <w:lang w:eastAsia="zh-HK"/>
                    </w:rPr>
                    <w:t>-22</w:t>
                  </w:r>
                </w:p>
              </w:tc>
              <w:tc>
                <w:tcPr>
                  <w:tcW w:w="447" w:type="dxa"/>
                  <w:shd w:val="clear" w:color="auto" w:fill="auto"/>
                  <w:tcMar>
                    <w:top w:w="15" w:type="dxa"/>
                    <w:left w:w="15" w:type="dxa"/>
                    <w:bottom w:w="0" w:type="dxa"/>
                    <w:right w:w="15" w:type="dxa"/>
                  </w:tcMar>
                  <w:vAlign w:val="center"/>
                </w:tcPr>
                <w:p w14:paraId="4AB9EE98" w14:textId="77777777" w:rsidR="00772EAF" w:rsidRPr="00772EAF" w:rsidRDefault="00772EAF" w:rsidP="00585705">
                  <w:pPr>
                    <w:spacing w:line="200" w:lineRule="exact"/>
                    <w:jc w:val="center"/>
                    <w:rPr>
                      <w:sz w:val="19"/>
                      <w:szCs w:val="19"/>
                      <w:lang w:eastAsia="zh-HK"/>
                    </w:rPr>
                  </w:pPr>
                  <w:r w:rsidRPr="00772EAF">
                    <w:rPr>
                      <w:sz w:val="19"/>
                      <w:szCs w:val="19"/>
                      <w:lang w:eastAsia="zh-HK"/>
                    </w:rPr>
                    <w:t>-24</w:t>
                  </w:r>
                </w:p>
              </w:tc>
              <w:tc>
                <w:tcPr>
                  <w:tcW w:w="422" w:type="dxa"/>
                  <w:vAlign w:val="center"/>
                </w:tcPr>
                <w:p w14:paraId="5A030D77" w14:textId="77777777" w:rsidR="00772EAF" w:rsidRPr="00772EAF" w:rsidRDefault="00772EAF" w:rsidP="00585705">
                  <w:pPr>
                    <w:spacing w:line="200" w:lineRule="exact"/>
                    <w:jc w:val="center"/>
                    <w:rPr>
                      <w:sz w:val="19"/>
                      <w:szCs w:val="19"/>
                      <w:lang w:eastAsia="zh-HK"/>
                    </w:rPr>
                  </w:pPr>
                  <w:r w:rsidRPr="00772EAF">
                    <w:rPr>
                      <w:sz w:val="19"/>
                      <w:szCs w:val="19"/>
                      <w:lang w:eastAsia="zh-HK"/>
                    </w:rPr>
                    <w:t>-23</w:t>
                  </w:r>
                </w:p>
              </w:tc>
              <w:tc>
                <w:tcPr>
                  <w:tcW w:w="433" w:type="dxa"/>
                  <w:vAlign w:val="center"/>
                </w:tcPr>
                <w:p w14:paraId="42287CAD" w14:textId="77777777" w:rsidR="00772EAF" w:rsidRPr="00772EAF" w:rsidRDefault="00772EAF" w:rsidP="00585705">
                  <w:pPr>
                    <w:spacing w:line="200" w:lineRule="exact"/>
                    <w:jc w:val="center"/>
                    <w:rPr>
                      <w:sz w:val="19"/>
                      <w:szCs w:val="19"/>
                      <w:lang w:eastAsia="zh-HK"/>
                    </w:rPr>
                  </w:pPr>
                  <w:r w:rsidRPr="00772EAF">
                    <w:rPr>
                      <w:sz w:val="19"/>
                      <w:szCs w:val="19"/>
                      <w:lang w:eastAsia="zh-HK"/>
                    </w:rPr>
                    <w:t>-21</w:t>
                  </w:r>
                </w:p>
              </w:tc>
            </w:tr>
            <w:tr w:rsidR="00772EAF" w:rsidRPr="00772EAF" w14:paraId="07067C35" w14:textId="77777777" w:rsidTr="00585705">
              <w:trPr>
                <w:trHeight w:val="308"/>
              </w:trPr>
              <w:tc>
                <w:tcPr>
                  <w:tcW w:w="1829" w:type="dxa"/>
                  <w:shd w:val="clear" w:color="auto" w:fill="auto"/>
                  <w:tcMar>
                    <w:top w:w="15" w:type="dxa"/>
                    <w:left w:w="15" w:type="dxa"/>
                    <w:bottom w:w="0" w:type="dxa"/>
                    <w:right w:w="15" w:type="dxa"/>
                  </w:tcMar>
                  <w:vAlign w:val="center"/>
                  <w:hideMark/>
                </w:tcPr>
                <w:p w14:paraId="11754CF1" w14:textId="77777777" w:rsidR="00772EAF" w:rsidRPr="00772EAF" w:rsidRDefault="00772EAF" w:rsidP="00585705">
                  <w:pPr>
                    <w:spacing w:line="200" w:lineRule="exact"/>
                    <w:ind w:leftChars="5" w:left="12"/>
                    <w:rPr>
                      <w:sz w:val="19"/>
                      <w:szCs w:val="19"/>
                    </w:rPr>
                  </w:pPr>
                  <w:r w:rsidRPr="00772EAF">
                    <w:rPr>
                      <w:sz w:val="19"/>
                      <w:szCs w:val="19"/>
                    </w:rPr>
                    <w:t>Import/export trade and wholesale</w:t>
                  </w:r>
                </w:p>
              </w:tc>
              <w:tc>
                <w:tcPr>
                  <w:tcW w:w="427" w:type="dxa"/>
                  <w:shd w:val="clear" w:color="auto" w:fill="auto"/>
                  <w:tcMar>
                    <w:top w:w="15" w:type="dxa"/>
                    <w:left w:w="15" w:type="dxa"/>
                    <w:bottom w:w="0" w:type="dxa"/>
                    <w:right w:w="15" w:type="dxa"/>
                  </w:tcMar>
                  <w:vAlign w:val="center"/>
                </w:tcPr>
                <w:p w14:paraId="5C157BB6" w14:textId="77777777" w:rsidR="00772EAF" w:rsidRPr="00772EAF" w:rsidRDefault="00772EAF" w:rsidP="00585705">
                  <w:pPr>
                    <w:spacing w:line="200" w:lineRule="exact"/>
                    <w:jc w:val="center"/>
                    <w:rPr>
                      <w:sz w:val="19"/>
                      <w:szCs w:val="19"/>
                      <w:lang w:eastAsia="zh-HK"/>
                    </w:rPr>
                  </w:pPr>
                  <w:r w:rsidRPr="00772EAF">
                    <w:rPr>
                      <w:sz w:val="19"/>
                      <w:szCs w:val="19"/>
                      <w:lang w:eastAsia="zh-HK"/>
                    </w:rPr>
                    <w:t>-15</w:t>
                  </w:r>
                </w:p>
              </w:tc>
              <w:tc>
                <w:tcPr>
                  <w:tcW w:w="432" w:type="dxa"/>
                  <w:shd w:val="clear" w:color="auto" w:fill="auto"/>
                  <w:tcMar>
                    <w:top w:w="15" w:type="dxa"/>
                    <w:left w:w="15" w:type="dxa"/>
                    <w:bottom w:w="0" w:type="dxa"/>
                    <w:right w:w="15" w:type="dxa"/>
                  </w:tcMar>
                  <w:vAlign w:val="center"/>
                </w:tcPr>
                <w:p w14:paraId="3F37DDDE" w14:textId="77777777" w:rsidR="00772EAF" w:rsidRPr="00772EAF" w:rsidRDefault="00772EAF" w:rsidP="00585705">
                  <w:pPr>
                    <w:spacing w:line="200" w:lineRule="exact"/>
                    <w:jc w:val="center"/>
                    <w:rPr>
                      <w:sz w:val="19"/>
                      <w:szCs w:val="19"/>
                      <w:lang w:eastAsia="zh-HK"/>
                    </w:rPr>
                  </w:pPr>
                  <w:r w:rsidRPr="00772EAF">
                    <w:rPr>
                      <w:sz w:val="19"/>
                      <w:szCs w:val="19"/>
                      <w:lang w:eastAsia="zh-HK"/>
                    </w:rPr>
                    <w:t>-19</w:t>
                  </w:r>
                </w:p>
              </w:tc>
              <w:tc>
                <w:tcPr>
                  <w:tcW w:w="433" w:type="dxa"/>
                  <w:shd w:val="clear" w:color="auto" w:fill="auto"/>
                  <w:tcMar>
                    <w:top w:w="15" w:type="dxa"/>
                    <w:left w:w="15" w:type="dxa"/>
                    <w:bottom w:w="0" w:type="dxa"/>
                    <w:right w:w="15" w:type="dxa"/>
                  </w:tcMar>
                  <w:vAlign w:val="center"/>
                </w:tcPr>
                <w:p w14:paraId="5D4764F0" w14:textId="77777777" w:rsidR="00772EAF" w:rsidRPr="00772EAF" w:rsidRDefault="00772EAF" w:rsidP="00585705">
                  <w:pPr>
                    <w:spacing w:line="200" w:lineRule="exact"/>
                    <w:jc w:val="center"/>
                    <w:rPr>
                      <w:sz w:val="19"/>
                      <w:szCs w:val="19"/>
                      <w:lang w:eastAsia="zh-HK"/>
                    </w:rPr>
                  </w:pPr>
                  <w:r w:rsidRPr="00772EAF">
                    <w:rPr>
                      <w:sz w:val="19"/>
                      <w:szCs w:val="19"/>
                      <w:lang w:eastAsia="zh-HK"/>
                    </w:rPr>
                    <w:t>-18</w:t>
                  </w:r>
                </w:p>
              </w:tc>
              <w:tc>
                <w:tcPr>
                  <w:tcW w:w="447" w:type="dxa"/>
                  <w:shd w:val="clear" w:color="auto" w:fill="auto"/>
                  <w:tcMar>
                    <w:top w:w="15" w:type="dxa"/>
                    <w:left w:w="15" w:type="dxa"/>
                    <w:bottom w:w="0" w:type="dxa"/>
                    <w:right w:w="15" w:type="dxa"/>
                  </w:tcMar>
                  <w:vAlign w:val="center"/>
                </w:tcPr>
                <w:p w14:paraId="16F83C7B" w14:textId="77777777" w:rsidR="00772EAF" w:rsidRPr="00772EAF" w:rsidRDefault="00772EAF" w:rsidP="00585705">
                  <w:pPr>
                    <w:spacing w:line="200" w:lineRule="exact"/>
                    <w:jc w:val="center"/>
                    <w:rPr>
                      <w:sz w:val="19"/>
                      <w:szCs w:val="19"/>
                      <w:lang w:eastAsia="zh-HK"/>
                    </w:rPr>
                  </w:pPr>
                  <w:r w:rsidRPr="00772EAF">
                    <w:rPr>
                      <w:sz w:val="19"/>
                      <w:szCs w:val="19"/>
                      <w:lang w:eastAsia="zh-HK"/>
                    </w:rPr>
                    <w:t>-11</w:t>
                  </w:r>
                </w:p>
              </w:tc>
              <w:tc>
                <w:tcPr>
                  <w:tcW w:w="422" w:type="dxa"/>
                  <w:vAlign w:val="center"/>
                </w:tcPr>
                <w:p w14:paraId="4C3506BC" w14:textId="77777777" w:rsidR="00772EAF" w:rsidRPr="00772EAF" w:rsidRDefault="00772EAF" w:rsidP="00585705">
                  <w:pPr>
                    <w:spacing w:line="200" w:lineRule="exact"/>
                    <w:jc w:val="center"/>
                    <w:rPr>
                      <w:sz w:val="19"/>
                      <w:szCs w:val="19"/>
                      <w:lang w:eastAsia="zh-HK"/>
                    </w:rPr>
                  </w:pPr>
                  <w:r w:rsidRPr="00772EAF">
                    <w:rPr>
                      <w:sz w:val="19"/>
                      <w:szCs w:val="19"/>
                      <w:lang w:eastAsia="zh-HK"/>
                    </w:rPr>
                    <w:t>-12</w:t>
                  </w:r>
                </w:p>
              </w:tc>
              <w:tc>
                <w:tcPr>
                  <w:tcW w:w="433" w:type="dxa"/>
                  <w:vAlign w:val="center"/>
                </w:tcPr>
                <w:p w14:paraId="29504226" w14:textId="77777777" w:rsidR="00772EAF" w:rsidRPr="00772EAF" w:rsidRDefault="00772EAF" w:rsidP="00585705">
                  <w:pPr>
                    <w:spacing w:line="200" w:lineRule="exact"/>
                    <w:jc w:val="center"/>
                    <w:rPr>
                      <w:sz w:val="19"/>
                      <w:szCs w:val="19"/>
                      <w:lang w:eastAsia="zh-HK"/>
                    </w:rPr>
                  </w:pPr>
                  <w:r w:rsidRPr="00772EAF">
                    <w:rPr>
                      <w:sz w:val="19"/>
                      <w:szCs w:val="19"/>
                      <w:lang w:eastAsia="zh-HK"/>
                    </w:rPr>
                    <w:t>-9</w:t>
                  </w:r>
                </w:p>
              </w:tc>
            </w:tr>
            <w:tr w:rsidR="00772EAF" w:rsidRPr="00772EAF" w14:paraId="4D8BEED1" w14:textId="77777777" w:rsidTr="00585705">
              <w:trPr>
                <w:trHeight w:val="192"/>
              </w:trPr>
              <w:tc>
                <w:tcPr>
                  <w:tcW w:w="1829" w:type="dxa"/>
                  <w:shd w:val="clear" w:color="auto" w:fill="auto"/>
                  <w:tcMar>
                    <w:top w:w="15" w:type="dxa"/>
                    <w:left w:w="15" w:type="dxa"/>
                    <w:bottom w:w="0" w:type="dxa"/>
                    <w:right w:w="15" w:type="dxa"/>
                  </w:tcMar>
                  <w:vAlign w:val="center"/>
                  <w:hideMark/>
                </w:tcPr>
                <w:p w14:paraId="1ED7ACE9" w14:textId="77777777" w:rsidR="00772EAF" w:rsidRPr="00772EAF" w:rsidRDefault="00772EAF" w:rsidP="00585705">
                  <w:pPr>
                    <w:spacing w:line="200" w:lineRule="exact"/>
                    <w:ind w:leftChars="5" w:left="12"/>
                    <w:rPr>
                      <w:sz w:val="19"/>
                      <w:szCs w:val="19"/>
                    </w:rPr>
                  </w:pPr>
                  <w:r w:rsidRPr="00772EAF">
                    <w:rPr>
                      <w:sz w:val="19"/>
                      <w:szCs w:val="19"/>
                    </w:rPr>
                    <w:t>Retail</w:t>
                  </w:r>
                </w:p>
              </w:tc>
              <w:tc>
                <w:tcPr>
                  <w:tcW w:w="427" w:type="dxa"/>
                  <w:shd w:val="clear" w:color="auto" w:fill="auto"/>
                  <w:tcMar>
                    <w:top w:w="15" w:type="dxa"/>
                    <w:left w:w="15" w:type="dxa"/>
                    <w:bottom w:w="0" w:type="dxa"/>
                    <w:right w:w="15" w:type="dxa"/>
                  </w:tcMar>
                  <w:vAlign w:val="center"/>
                </w:tcPr>
                <w:p w14:paraId="53112E33" w14:textId="77777777" w:rsidR="00772EAF" w:rsidRPr="00772EAF" w:rsidRDefault="00772EAF" w:rsidP="00585705">
                  <w:pPr>
                    <w:spacing w:line="200" w:lineRule="exact"/>
                    <w:jc w:val="center"/>
                    <w:rPr>
                      <w:sz w:val="19"/>
                      <w:szCs w:val="19"/>
                      <w:lang w:eastAsia="zh-HK"/>
                    </w:rPr>
                  </w:pPr>
                  <w:r w:rsidRPr="00772EAF">
                    <w:rPr>
                      <w:sz w:val="19"/>
                      <w:szCs w:val="19"/>
                      <w:lang w:eastAsia="zh-HK"/>
                    </w:rPr>
                    <w:t>-31</w:t>
                  </w:r>
                </w:p>
              </w:tc>
              <w:tc>
                <w:tcPr>
                  <w:tcW w:w="432" w:type="dxa"/>
                  <w:shd w:val="clear" w:color="auto" w:fill="auto"/>
                  <w:tcMar>
                    <w:top w:w="15" w:type="dxa"/>
                    <w:left w:w="15" w:type="dxa"/>
                    <w:bottom w:w="0" w:type="dxa"/>
                    <w:right w:w="15" w:type="dxa"/>
                  </w:tcMar>
                  <w:vAlign w:val="center"/>
                </w:tcPr>
                <w:p w14:paraId="55264646" w14:textId="77777777" w:rsidR="00772EAF" w:rsidRPr="00772EAF" w:rsidRDefault="00772EAF" w:rsidP="00585705">
                  <w:pPr>
                    <w:spacing w:line="200" w:lineRule="exact"/>
                    <w:jc w:val="center"/>
                    <w:rPr>
                      <w:sz w:val="19"/>
                      <w:szCs w:val="19"/>
                      <w:lang w:eastAsia="zh-HK"/>
                    </w:rPr>
                  </w:pPr>
                  <w:r w:rsidRPr="00772EAF">
                    <w:rPr>
                      <w:sz w:val="19"/>
                      <w:szCs w:val="19"/>
                      <w:lang w:eastAsia="zh-HK"/>
                    </w:rPr>
                    <w:t>+4</w:t>
                  </w:r>
                </w:p>
              </w:tc>
              <w:tc>
                <w:tcPr>
                  <w:tcW w:w="433" w:type="dxa"/>
                  <w:shd w:val="clear" w:color="auto" w:fill="auto"/>
                  <w:tcMar>
                    <w:top w:w="15" w:type="dxa"/>
                    <w:left w:w="15" w:type="dxa"/>
                    <w:bottom w:w="0" w:type="dxa"/>
                    <w:right w:w="15" w:type="dxa"/>
                  </w:tcMar>
                  <w:vAlign w:val="center"/>
                </w:tcPr>
                <w:p w14:paraId="3862CCEA" w14:textId="77777777" w:rsidR="00772EAF" w:rsidRPr="00772EAF" w:rsidRDefault="00772EAF" w:rsidP="00585705">
                  <w:pPr>
                    <w:spacing w:line="200" w:lineRule="exact"/>
                    <w:jc w:val="center"/>
                    <w:rPr>
                      <w:sz w:val="19"/>
                      <w:szCs w:val="19"/>
                      <w:lang w:eastAsia="zh-HK"/>
                    </w:rPr>
                  </w:pPr>
                  <w:r w:rsidRPr="00772EAF">
                    <w:rPr>
                      <w:sz w:val="19"/>
                      <w:szCs w:val="19"/>
                      <w:lang w:eastAsia="zh-HK"/>
                    </w:rPr>
                    <w:t>-14</w:t>
                  </w:r>
                </w:p>
              </w:tc>
              <w:tc>
                <w:tcPr>
                  <w:tcW w:w="447" w:type="dxa"/>
                  <w:shd w:val="clear" w:color="auto" w:fill="auto"/>
                  <w:tcMar>
                    <w:top w:w="15" w:type="dxa"/>
                    <w:left w:w="15" w:type="dxa"/>
                    <w:bottom w:w="0" w:type="dxa"/>
                    <w:right w:w="15" w:type="dxa"/>
                  </w:tcMar>
                  <w:vAlign w:val="center"/>
                </w:tcPr>
                <w:p w14:paraId="415BEC8C" w14:textId="77777777" w:rsidR="00772EAF" w:rsidRPr="00772EAF" w:rsidRDefault="00772EAF" w:rsidP="00585705">
                  <w:pPr>
                    <w:spacing w:line="200" w:lineRule="exact"/>
                    <w:jc w:val="center"/>
                    <w:rPr>
                      <w:sz w:val="19"/>
                      <w:szCs w:val="19"/>
                      <w:lang w:eastAsia="zh-HK"/>
                    </w:rPr>
                  </w:pPr>
                  <w:r w:rsidRPr="00772EAF">
                    <w:rPr>
                      <w:sz w:val="19"/>
                      <w:szCs w:val="19"/>
                      <w:lang w:eastAsia="zh-HK"/>
                    </w:rPr>
                    <w:t>+14</w:t>
                  </w:r>
                </w:p>
              </w:tc>
              <w:tc>
                <w:tcPr>
                  <w:tcW w:w="422" w:type="dxa"/>
                  <w:vAlign w:val="center"/>
                </w:tcPr>
                <w:p w14:paraId="7E8E91E5" w14:textId="77777777" w:rsidR="00772EAF" w:rsidRPr="00772EAF" w:rsidRDefault="00772EAF" w:rsidP="00585705">
                  <w:pPr>
                    <w:spacing w:line="200" w:lineRule="exact"/>
                    <w:jc w:val="center"/>
                    <w:rPr>
                      <w:sz w:val="19"/>
                      <w:szCs w:val="19"/>
                      <w:lang w:eastAsia="zh-HK"/>
                    </w:rPr>
                  </w:pPr>
                  <w:r w:rsidRPr="00772EAF">
                    <w:rPr>
                      <w:sz w:val="19"/>
                      <w:szCs w:val="19"/>
                      <w:lang w:eastAsia="zh-HK"/>
                    </w:rPr>
                    <w:t>-1</w:t>
                  </w:r>
                </w:p>
              </w:tc>
              <w:tc>
                <w:tcPr>
                  <w:tcW w:w="433" w:type="dxa"/>
                  <w:vAlign w:val="center"/>
                </w:tcPr>
                <w:p w14:paraId="3E7FF2A1" w14:textId="77777777" w:rsidR="00772EAF" w:rsidRPr="00772EAF" w:rsidRDefault="00772EAF" w:rsidP="00585705">
                  <w:pPr>
                    <w:spacing w:line="200" w:lineRule="exact"/>
                    <w:jc w:val="center"/>
                    <w:rPr>
                      <w:sz w:val="19"/>
                      <w:szCs w:val="19"/>
                      <w:lang w:eastAsia="zh-HK"/>
                    </w:rPr>
                  </w:pPr>
                  <w:r w:rsidRPr="00772EAF">
                    <w:rPr>
                      <w:sz w:val="19"/>
                      <w:szCs w:val="19"/>
                      <w:lang w:eastAsia="zh-HK"/>
                    </w:rPr>
                    <w:t>-3</w:t>
                  </w:r>
                </w:p>
              </w:tc>
            </w:tr>
            <w:tr w:rsidR="00772EAF" w:rsidRPr="00772EAF" w14:paraId="783AC831" w14:textId="77777777" w:rsidTr="00585705">
              <w:trPr>
                <w:trHeight w:val="232"/>
              </w:trPr>
              <w:tc>
                <w:tcPr>
                  <w:tcW w:w="1829" w:type="dxa"/>
                  <w:shd w:val="clear" w:color="auto" w:fill="auto"/>
                  <w:tcMar>
                    <w:top w:w="15" w:type="dxa"/>
                    <w:left w:w="15" w:type="dxa"/>
                    <w:bottom w:w="0" w:type="dxa"/>
                    <w:right w:w="15" w:type="dxa"/>
                  </w:tcMar>
                  <w:vAlign w:val="center"/>
                  <w:hideMark/>
                </w:tcPr>
                <w:p w14:paraId="0C55AA16" w14:textId="77777777" w:rsidR="00772EAF" w:rsidRPr="00772EAF" w:rsidRDefault="00772EAF" w:rsidP="00585705">
                  <w:pPr>
                    <w:spacing w:line="200" w:lineRule="exact"/>
                    <w:ind w:leftChars="5" w:left="12"/>
                    <w:rPr>
                      <w:sz w:val="19"/>
                      <w:szCs w:val="19"/>
                    </w:rPr>
                  </w:pPr>
                  <w:r w:rsidRPr="00772EAF">
                    <w:rPr>
                      <w:sz w:val="19"/>
                      <w:szCs w:val="19"/>
                    </w:rPr>
                    <w:t>Accommodation and food services</w:t>
                  </w:r>
                </w:p>
              </w:tc>
              <w:tc>
                <w:tcPr>
                  <w:tcW w:w="427" w:type="dxa"/>
                  <w:shd w:val="clear" w:color="auto" w:fill="auto"/>
                  <w:tcMar>
                    <w:top w:w="15" w:type="dxa"/>
                    <w:left w:w="15" w:type="dxa"/>
                    <w:bottom w:w="0" w:type="dxa"/>
                    <w:right w:w="15" w:type="dxa"/>
                  </w:tcMar>
                  <w:vAlign w:val="center"/>
                </w:tcPr>
                <w:p w14:paraId="4D6ABF85" w14:textId="77777777" w:rsidR="00772EAF" w:rsidRPr="00772EAF" w:rsidRDefault="00772EAF" w:rsidP="00585705">
                  <w:pPr>
                    <w:spacing w:line="200" w:lineRule="exact"/>
                    <w:jc w:val="center"/>
                    <w:rPr>
                      <w:sz w:val="19"/>
                      <w:szCs w:val="19"/>
                      <w:lang w:eastAsia="zh-HK"/>
                    </w:rPr>
                  </w:pPr>
                  <w:r w:rsidRPr="00772EAF">
                    <w:rPr>
                      <w:sz w:val="19"/>
                      <w:szCs w:val="19"/>
                      <w:lang w:eastAsia="zh-HK"/>
                    </w:rPr>
                    <w:t>-36</w:t>
                  </w:r>
                </w:p>
              </w:tc>
              <w:tc>
                <w:tcPr>
                  <w:tcW w:w="432" w:type="dxa"/>
                  <w:shd w:val="clear" w:color="auto" w:fill="auto"/>
                  <w:tcMar>
                    <w:top w:w="15" w:type="dxa"/>
                    <w:left w:w="15" w:type="dxa"/>
                    <w:bottom w:w="0" w:type="dxa"/>
                    <w:right w:w="15" w:type="dxa"/>
                  </w:tcMar>
                  <w:vAlign w:val="center"/>
                </w:tcPr>
                <w:p w14:paraId="13422DA2" w14:textId="77777777" w:rsidR="00772EAF" w:rsidRPr="00772EAF" w:rsidRDefault="00772EAF" w:rsidP="00585705">
                  <w:pPr>
                    <w:spacing w:line="200" w:lineRule="exact"/>
                    <w:jc w:val="center"/>
                    <w:rPr>
                      <w:sz w:val="19"/>
                      <w:szCs w:val="19"/>
                      <w:lang w:eastAsia="zh-HK"/>
                    </w:rPr>
                  </w:pPr>
                  <w:r w:rsidRPr="00772EAF">
                    <w:rPr>
                      <w:sz w:val="19"/>
                      <w:szCs w:val="19"/>
                      <w:lang w:eastAsia="zh-HK"/>
                    </w:rPr>
                    <w:t>-37</w:t>
                  </w:r>
                </w:p>
              </w:tc>
              <w:tc>
                <w:tcPr>
                  <w:tcW w:w="433" w:type="dxa"/>
                  <w:shd w:val="clear" w:color="auto" w:fill="auto"/>
                  <w:tcMar>
                    <w:top w:w="15" w:type="dxa"/>
                    <w:left w:w="15" w:type="dxa"/>
                    <w:bottom w:w="0" w:type="dxa"/>
                    <w:right w:w="15" w:type="dxa"/>
                  </w:tcMar>
                  <w:vAlign w:val="center"/>
                </w:tcPr>
                <w:p w14:paraId="6CDD4AEF" w14:textId="77777777" w:rsidR="00772EAF" w:rsidRPr="00772EAF" w:rsidRDefault="00772EAF" w:rsidP="00585705">
                  <w:pPr>
                    <w:spacing w:line="200" w:lineRule="exact"/>
                    <w:jc w:val="center"/>
                    <w:rPr>
                      <w:sz w:val="19"/>
                      <w:szCs w:val="19"/>
                      <w:lang w:eastAsia="zh-HK"/>
                    </w:rPr>
                  </w:pPr>
                  <w:r w:rsidRPr="00772EAF">
                    <w:rPr>
                      <w:sz w:val="19"/>
                      <w:szCs w:val="19"/>
                      <w:lang w:eastAsia="zh-HK"/>
                    </w:rPr>
                    <w:t>-16</w:t>
                  </w:r>
                </w:p>
              </w:tc>
              <w:tc>
                <w:tcPr>
                  <w:tcW w:w="447" w:type="dxa"/>
                  <w:shd w:val="clear" w:color="auto" w:fill="auto"/>
                  <w:tcMar>
                    <w:top w:w="15" w:type="dxa"/>
                    <w:left w:w="15" w:type="dxa"/>
                    <w:bottom w:w="0" w:type="dxa"/>
                    <w:right w:w="15" w:type="dxa"/>
                  </w:tcMar>
                  <w:vAlign w:val="center"/>
                </w:tcPr>
                <w:p w14:paraId="00909DAD" w14:textId="77777777" w:rsidR="00772EAF" w:rsidRPr="00772EAF" w:rsidRDefault="00772EAF" w:rsidP="00585705">
                  <w:pPr>
                    <w:spacing w:line="200" w:lineRule="exact"/>
                    <w:jc w:val="center"/>
                    <w:rPr>
                      <w:sz w:val="19"/>
                      <w:szCs w:val="19"/>
                      <w:lang w:eastAsia="zh-HK"/>
                    </w:rPr>
                  </w:pPr>
                  <w:r w:rsidRPr="00772EAF">
                    <w:rPr>
                      <w:sz w:val="19"/>
                      <w:szCs w:val="19"/>
                      <w:lang w:eastAsia="zh-HK"/>
                    </w:rPr>
                    <w:t>+10</w:t>
                  </w:r>
                </w:p>
              </w:tc>
              <w:tc>
                <w:tcPr>
                  <w:tcW w:w="422" w:type="dxa"/>
                  <w:vAlign w:val="center"/>
                </w:tcPr>
                <w:p w14:paraId="46FDAA39" w14:textId="77777777" w:rsidR="00772EAF" w:rsidRPr="00772EAF" w:rsidRDefault="00772EAF" w:rsidP="00585705">
                  <w:pPr>
                    <w:spacing w:line="200" w:lineRule="exact"/>
                    <w:jc w:val="center"/>
                    <w:rPr>
                      <w:sz w:val="19"/>
                      <w:szCs w:val="19"/>
                      <w:lang w:eastAsia="zh-HK"/>
                    </w:rPr>
                  </w:pPr>
                  <w:r w:rsidRPr="00772EAF">
                    <w:rPr>
                      <w:sz w:val="19"/>
                      <w:szCs w:val="19"/>
                      <w:lang w:eastAsia="zh-HK"/>
                    </w:rPr>
                    <w:t>-22</w:t>
                  </w:r>
                </w:p>
              </w:tc>
              <w:tc>
                <w:tcPr>
                  <w:tcW w:w="433" w:type="dxa"/>
                  <w:vAlign w:val="center"/>
                </w:tcPr>
                <w:p w14:paraId="0C782547" w14:textId="77777777" w:rsidR="00772EAF" w:rsidRPr="00772EAF" w:rsidRDefault="00772EAF" w:rsidP="00585705">
                  <w:pPr>
                    <w:spacing w:line="200" w:lineRule="exact"/>
                    <w:jc w:val="center"/>
                    <w:rPr>
                      <w:sz w:val="19"/>
                      <w:szCs w:val="19"/>
                      <w:lang w:eastAsia="zh-HK"/>
                    </w:rPr>
                  </w:pPr>
                  <w:r w:rsidRPr="00772EAF">
                    <w:rPr>
                      <w:sz w:val="19"/>
                      <w:szCs w:val="19"/>
                      <w:lang w:eastAsia="zh-HK"/>
                    </w:rPr>
                    <w:t>-35</w:t>
                  </w:r>
                </w:p>
              </w:tc>
            </w:tr>
            <w:tr w:rsidR="00772EAF" w:rsidRPr="00772EAF" w14:paraId="57C1BBC2" w14:textId="77777777" w:rsidTr="00585705">
              <w:trPr>
                <w:trHeight w:val="401"/>
              </w:trPr>
              <w:tc>
                <w:tcPr>
                  <w:tcW w:w="1829" w:type="dxa"/>
                  <w:shd w:val="clear" w:color="auto" w:fill="auto"/>
                  <w:tcMar>
                    <w:top w:w="15" w:type="dxa"/>
                    <w:left w:w="15" w:type="dxa"/>
                    <w:bottom w:w="0" w:type="dxa"/>
                    <w:right w:w="15" w:type="dxa"/>
                  </w:tcMar>
                  <w:vAlign w:val="center"/>
                  <w:hideMark/>
                </w:tcPr>
                <w:p w14:paraId="021EF0DF" w14:textId="77777777" w:rsidR="00772EAF" w:rsidRPr="00772EAF" w:rsidRDefault="00772EAF" w:rsidP="00585705">
                  <w:pPr>
                    <w:spacing w:line="200" w:lineRule="exact"/>
                    <w:ind w:leftChars="5" w:left="12"/>
                    <w:rPr>
                      <w:sz w:val="19"/>
                      <w:szCs w:val="19"/>
                    </w:rPr>
                  </w:pPr>
                  <w:r w:rsidRPr="00772EAF">
                    <w:rPr>
                      <w:sz w:val="19"/>
                      <w:szCs w:val="19"/>
                    </w:rPr>
                    <w:t>Transportation, storage and courier services</w:t>
                  </w:r>
                </w:p>
              </w:tc>
              <w:tc>
                <w:tcPr>
                  <w:tcW w:w="427" w:type="dxa"/>
                  <w:shd w:val="clear" w:color="auto" w:fill="auto"/>
                  <w:tcMar>
                    <w:top w:w="15" w:type="dxa"/>
                    <w:left w:w="15" w:type="dxa"/>
                    <w:bottom w:w="0" w:type="dxa"/>
                    <w:right w:w="15" w:type="dxa"/>
                  </w:tcMar>
                  <w:vAlign w:val="center"/>
                </w:tcPr>
                <w:p w14:paraId="780B523B" w14:textId="77777777" w:rsidR="00772EAF" w:rsidRPr="00772EAF" w:rsidRDefault="00772EAF" w:rsidP="00585705">
                  <w:pPr>
                    <w:spacing w:line="200" w:lineRule="exact"/>
                    <w:jc w:val="center"/>
                    <w:rPr>
                      <w:sz w:val="19"/>
                      <w:szCs w:val="19"/>
                      <w:lang w:eastAsia="zh-HK"/>
                    </w:rPr>
                  </w:pPr>
                  <w:r w:rsidRPr="00772EAF">
                    <w:rPr>
                      <w:sz w:val="19"/>
                      <w:szCs w:val="19"/>
                      <w:lang w:eastAsia="zh-HK"/>
                    </w:rPr>
                    <w:t>-27</w:t>
                  </w:r>
                </w:p>
              </w:tc>
              <w:tc>
                <w:tcPr>
                  <w:tcW w:w="432" w:type="dxa"/>
                  <w:shd w:val="clear" w:color="auto" w:fill="auto"/>
                  <w:tcMar>
                    <w:top w:w="15" w:type="dxa"/>
                    <w:left w:w="15" w:type="dxa"/>
                    <w:bottom w:w="0" w:type="dxa"/>
                    <w:right w:w="15" w:type="dxa"/>
                  </w:tcMar>
                  <w:vAlign w:val="center"/>
                </w:tcPr>
                <w:p w14:paraId="655E9C9E" w14:textId="77777777" w:rsidR="00772EAF" w:rsidRPr="00772EAF" w:rsidRDefault="00772EAF" w:rsidP="00585705">
                  <w:pPr>
                    <w:spacing w:line="200" w:lineRule="exact"/>
                    <w:jc w:val="center"/>
                    <w:rPr>
                      <w:sz w:val="19"/>
                      <w:szCs w:val="19"/>
                      <w:lang w:eastAsia="zh-HK"/>
                    </w:rPr>
                  </w:pPr>
                  <w:r w:rsidRPr="00772EAF">
                    <w:rPr>
                      <w:sz w:val="19"/>
                      <w:szCs w:val="19"/>
                      <w:lang w:eastAsia="zh-HK"/>
                    </w:rPr>
                    <w:t>-25</w:t>
                  </w:r>
                </w:p>
              </w:tc>
              <w:tc>
                <w:tcPr>
                  <w:tcW w:w="433" w:type="dxa"/>
                  <w:shd w:val="clear" w:color="auto" w:fill="auto"/>
                  <w:tcMar>
                    <w:top w:w="15" w:type="dxa"/>
                    <w:left w:w="15" w:type="dxa"/>
                    <w:bottom w:w="0" w:type="dxa"/>
                    <w:right w:w="15" w:type="dxa"/>
                  </w:tcMar>
                  <w:vAlign w:val="center"/>
                </w:tcPr>
                <w:p w14:paraId="79AB3BA0" w14:textId="77777777" w:rsidR="00772EAF" w:rsidRPr="00772EAF" w:rsidRDefault="00772EAF" w:rsidP="00585705">
                  <w:pPr>
                    <w:spacing w:line="200" w:lineRule="exact"/>
                    <w:jc w:val="center"/>
                    <w:rPr>
                      <w:sz w:val="19"/>
                      <w:szCs w:val="19"/>
                      <w:lang w:eastAsia="zh-HK"/>
                    </w:rPr>
                  </w:pPr>
                  <w:r w:rsidRPr="00772EAF">
                    <w:rPr>
                      <w:sz w:val="19"/>
                      <w:szCs w:val="19"/>
                      <w:lang w:eastAsia="zh-HK"/>
                    </w:rPr>
                    <w:t>-31</w:t>
                  </w:r>
                </w:p>
              </w:tc>
              <w:tc>
                <w:tcPr>
                  <w:tcW w:w="447" w:type="dxa"/>
                  <w:shd w:val="clear" w:color="auto" w:fill="auto"/>
                  <w:tcMar>
                    <w:top w:w="15" w:type="dxa"/>
                    <w:left w:w="15" w:type="dxa"/>
                    <w:bottom w:w="0" w:type="dxa"/>
                    <w:right w:w="15" w:type="dxa"/>
                  </w:tcMar>
                  <w:vAlign w:val="center"/>
                </w:tcPr>
                <w:p w14:paraId="391B6E59" w14:textId="77777777" w:rsidR="00772EAF" w:rsidRPr="00772EAF" w:rsidRDefault="00772EAF" w:rsidP="00585705">
                  <w:pPr>
                    <w:spacing w:line="200" w:lineRule="exact"/>
                    <w:jc w:val="center"/>
                    <w:rPr>
                      <w:sz w:val="19"/>
                      <w:szCs w:val="19"/>
                      <w:lang w:eastAsia="zh-HK"/>
                    </w:rPr>
                  </w:pPr>
                  <w:r w:rsidRPr="00772EAF">
                    <w:rPr>
                      <w:sz w:val="19"/>
                      <w:szCs w:val="19"/>
                      <w:lang w:eastAsia="zh-HK"/>
                    </w:rPr>
                    <w:t>-11</w:t>
                  </w:r>
                </w:p>
              </w:tc>
              <w:tc>
                <w:tcPr>
                  <w:tcW w:w="422" w:type="dxa"/>
                  <w:vAlign w:val="center"/>
                </w:tcPr>
                <w:p w14:paraId="6C6524AC" w14:textId="77777777" w:rsidR="00772EAF" w:rsidRPr="00772EAF" w:rsidRDefault="00772EAF" w:rsidP="00585705">
                  <w:pPr>
                    <w:spacing w:line="200" w:lineRule="exact"/>
                    <w:jc w:val="center"/>
                    <w:rPr>
                      <w:sz w:val="19"/>
                      <w:szCs w:val="19"/>
                      <w:lang w:eastAsia="zh-HK"/>
                    </w:rPr>
                  </w:pPr>
                  <w:r w:rsidRPr="00772EAF">
                    <w:rPr>
                      <w:sz w:val="19"/>
                      <w:szCs w:val="19"/>
                      <w:lang w:eastAsia="zh-HK"/>
                    </w:rPr>
                    <w:t>-13</w:t>
                  </w:r>
                </w:p>
              </w:tc>
              <w:tc>
                <w:tcPr>
                  <w:tcW w:w="433" w:type="dxa"/>
                  <w:vAlign w:val="center"/>
                </w:tcPr>
                <w:p w14:paraId="7F3CBA3D" w14:textId="77777777" w:rsidR="00772EAF" w:rsidRPr="00772EAF" w:rsidRDefault="00772EAF" w:rsidP="00585705">
                  <w:pPr>
                    <w:spacing w:line="200" w:lineRule="exact"/>
                    <w:jc w:val="center"/>
                    <w:rPr>
                      <w:sz w:val="19"/>
                      <w:szCs w:val="19"/>
                      <w:lang w:eastAsia="zh-HK"/>
                    </w:rPr>
                  </w:pPr>
                  <w:r w:rsidRPr="00772EAF">
                    <w:rPr>
                      <w:sz w:val="19"/>
                      <w:szCs w:val="19"/>
                      <w:lang w:eastAsia="zh-HK"/>
                    </w:rPr>
                    <w:t>-24</w:t>
                  </w:r>
                </w:p>
              </w:tc>
            </w:tr>
            <w:tr w:rsidR="00772EAF" w:rsidRPr="00772EAF" w14:paraId="5F423B47" w14:textId="77777777" w:rsidTr="00585705">
              <w:trPr>
                <w:trHeight w:val="222"/>
              </w:trPr>
              <w:tc>
                <w:tcPr>
                  <w:tcW w:w="1829" w:type="dxa"/>
                  <w:shd w:val="clear" w:color="auto" w:fill="auto"/>
                  <w:tcMar>
                    <w:top w:w="15" w:type="dxa"/>
                    <w:left w:w="15" w:type="dxa"/>
                    <w:bottom w:w="0" w:type="dxa"/>
                    <w:right w:w="15" w:type="dxa"/>
                  </w:tcMar>
                  <w:vAlign w:val="center"/>
                  <w:hideMark/>
                </w:tcPr>
                <w:p w14:paraId="3E4CD639" w14:textId="77777777" w:rsidR="00772EAF" w:rsidRPr="00772EAF" w:rsidRDefault="00772EAF" w:rsidP="00585705">
                  <w:pPr>
                    <w:spacing w:line="200" w:lineRule="exact"/>
                    <w:ind w:leftChars="5" w:left="12"/>
                    <w:rPr>
                      <w:sz w:val="19"/>
                      <w:szCs w:val="19"/>
                    </w:rPr>
                  </w:pPr>
                  <w:r w:rsidRPr="00772EAF">
                    <w:rPr>
                      <w:sz w:val="19"/>
                      <w:szCs w:val="19"/>
                    </w:rPr>
                    <w:t>Information and communications</w:t>
                  </w:r>
                </w:p>
              </w:tc>
              <w:tc>
                <w:tcPr>
                  <w:tcW w:w="427" w:type="dxa"/>
                  <w:shd w:val="clear" w:color="auto" w:fill="auto"/>
                  <w:tcMar>
                    <w:top w:w="15" w:type="dxa"/>
                    <w:left w:w="15" w:type="dxa"/>
                    <w:bottom w:w="0" w:type="dxa"/>
                    <w:right w:w="15" w:type="dxa"/>
                  </w:tcMar>
                  <w:vAlign w:val="center"/>
                </w:tcPr>
                <w:p w14:paraId="24C30CE5" w14:textId="77777777" w:rsidR="00772EAF" w:rsidRPr="00772EAF" w:rsidRDefault="00772EAF" w:rsidP="00585705">
                  <w:pPr>
                    <w:spacing w:line="200" w:lineRule="exact"/>
                    <w:jc w:val="center"/>
                    <w:rPr>
                      <w:sz w:val="19"/>
                      <w:szCs w:val="19"/>
                      <w:lang w:eastAsia="zh-HK"/>
                    </w:rPr>
                  </w:pPr>
                  <w:r w:rsidRPr="00772EAF">
                    <w:rPr>
                      <w:sz w:val="19"/>
                      <w:szCs w:val="19"/>
                      <w:lang w:eastAsia="zh-HK"/>
                    </w:rPr>
                    <w:t>-11</w:t>
                  </w:r>
                </w:p>
              </w:tc>
              <w:tc>
                <w:tcPr>
                  <w:tcW w:w="432" w:type="dxa"/>
                  <w:shd w:val="clear" w:color="auto" w:fill="auto"/>
                  <w:tcMar>
                    <w:top w:w="15" w:type="dxa"/>
                    <w:left w:w="15" w:type="dxa"/>
                    <w:bottom w:w="0" w:type="dxa"/>
                    <w:right w:w="15" w:type="dxa"/>
                  </w:tcMar>
                  <w:vAlign w:val="center"/>
                </w:tcPr>
                <w:p w14:paraId="69D26BE7" w14:textId="77777777" w:rsidR="00772EAF" w:rsidRPr="00772EAF" w:rsidRDefault="00772EAF" w:rsidP="00585705">
                  <w:pPr>
                    <w:spacing w:line="200" w:lineRule="exact"/>
                    <w:jc w:val="center"/>
                    <w:rPr>
                      <w:sz w:val="19"/>
                      <w:szCs w:val="19"/>
                      <w:lang w:eastAsia="zh-HK"/>
                    </w:rPr>
                  </w:pPr>
                  <w:r w:rsidRPr="00772EAF">
                    <w:rPr>
                      <w:sz w:val="19"/>
                      <w:szCs w:val="19"/>
                      <w:lang w:eastAsia="zh-HK"/>
                    </w:rPr>
                    <w:t>-17</w:t>
                  </w:r>
                </w:p>
              </w:tc>
              <w:tc>
                <w:tcPr>
                  <w:tcW w:w="433" w:type="dxa"/>
                  <w:shd w:val="clear" w:color="auto" w:fill="auto"/>
                  <w:tcMar>
                    <w:top w:w="15" w:type="dxa"/>
                    <w:left w:w="15" w:type="dxa"/>
                    <w:bottom w:w="0" w:type="dxa"/>
                    <w:right w:w="15" w:type="dxa"/>
                  </w:tcMar>
                  <w:vAlign w:val="center"/>
                </w:tcPr>
                <w:p w14:paraId="48827E65" w14:textId="77777777" w:rsidR="00772EAF" w:rsidRPr="00772EAF" w:rsidRDefault="00772EAF" w:rsidP="00585705">
                  <w:pPr>
                    <w:spacing w:line="200" w:lineRule="exact"/>
                    <w:jc w:val="center"/>
                    <w:rPr>
                      <w:sz w:val="19"/>
                      <w:szCs w:val="19"/>
                      <w:lang w:eastAsia="zh-HK"/>
                    </w:rPr>
                  </w:pPr>
                  <w:r w:rsidRPr="00772EAF">
                    <w:rPr>
                      <w:sz w:val="19"/>
                      <w:szCs w:val="19"/>
                      <w:lang w:eastAsia="zh-HK"/>
                    </w:rPr>
                    <w:t>-9</w:t>
                  </w:r>
                </w:p>
              </w:tc>
              <w:tc>
                <w:tcPr>
                  <w:tcW w:w="447" w:type="dxa"/>
                  <w:shd w:val="clear" w:color="auto" w:fill="auto"/>
                  <w:tcMar>
                    <w:top w:w="15" w:type="dxa"/>
                    <w:left w:w="15" w:type="dxa"/>
                    <w:bottom w:w="0" w:type="dxa"/>
                    <w:right w:w="15" w:type="dxa"/>
                  </w:tcMar>
                  <w:vAlign w:val="center"/>
                </w:tcPr>
                <w:p w14:paraId="5137BDBC" w14:textId="77777777" w:rsidR="00772EAF" w:rsidRPr="00772EAF" w:rsidRDefault="00772EAF" w:rsidP="00585705">
                  <w:pPr>
                    <w:spacing w:line="200" w:lineRule="exact"/>
                    <w:jc w:val="center"/>
                    <w:rPr>
                      <w:sz w:val="19"/>
                      <w:szCs w:val="19"/>
                      <w:lang w:eastAsia="zh-HK"/>
                    </w:rPr>
                  </w:pPr>
                  <w:r w:rsidRPr="00772EAF">
                    <w:rPr>
                      <w:sz w:val="19"/>
                      <w:szCs w:val="19"/>
                      <w:lang w:eastAsia="zh-HK"/>
                    </w:rPr>
                    <w:t>-16</w:t>
                  </w:r>
                </w:p>
              </w:tc>
              <w:tc>
                <w:tcPr>
                  <w:tcW w:w="422" w:type="dxa"/>
                  <w:vAlign w:val="center"/>
                </w:tcPr>
                <w:p w14:paraId="6276B55A" w14:textId="77777777" w:rsidR="00772EAF" w:rsidRPr="00772EAF" w:rsidRDefault="00772EAF" w:rsidP="00585705">
                  <w:pPr>
                    <w:spacing w:line="200" w:lineRule="exact"/>
                    <w:jc w:val="center"/>
                    <w:rPr>
                      <w:sz w:val="19"/>
                      <w:szCs w:val="19"/>
                      <w:lang w:eastAsia="zh-HK"/>
                    </w:rPr>
                  </w:pPr>
                  <w:r w:rsidRPr="00772EAF">
                    <w:rPr>
                      <w:sz w:val="19"/>
                      <w:szCs w:val="19"/>
                      <w:lang w:eastAsia="zh-HK"/>
                    </w:rPr>
                    <w:t>-8</w:t>
                  </w:r>
                </w:p>
              </w:tc>
              <w:tc>
                <w:tcPr>
                  <w:tcW w:w="433" w:type="dxa"/>
                  <w:vAlign w:val="center"/>
                </w:tcPr>
                <w:p w14:paraId="7F1838A6" w14:textId="77777777" w:rsidR="00772EAF" w:rsidRPr="00772EAF" w:rsidRDefault="00772EAF" w:rsidP="00585705">
                  <w:pPr>
                    <w:spacing w:line="200" w:lineRule="exact"/>
                    <w:jc w:val="center"/>
                    <w:rPr>
                      <w:sz w:val="19"/>
                      <w:szCs w:val="19"/>
                      <w:lang w:eastAsia="zh-HK"/>
                    </w:rPr>
                  </w:pPr>
                  <w:r w:rsidRPr="00772EAF">
                    <w:rPr>
                      <w:sz w:val="19"/>
                      <w:szCs w:val="19"/>
                      <w:lang w:eastAsia="zh-HK"/>
                    </w:rPr>
                    <w:t>-16</w:t>
                  </w:r>
                </w:p>
              </w:tc>
            </w:tr>
            <w:tr w:rsidR="00772EAF" w:rsidRPr="00772EAF" w14:paraId="20B670DA" w14:textId="77777777" w:rsidTr="00585705">
              <w:trPr>
                <w:trHeight w:val="256"/>
              </w:trPr>
              <w:tc>
                <w:tcPr>
                  <w:tcW w:w="1829" w:type="dxa"/>
                  <w:shd w:val="clear" w:color="auto" w:fill="auto"/>
                  <w:tcMar>
                    <w:top w:w="15" w:type="dxa"/>
                    <w:left w:w="15" w:type="dxa"/>
                    <w:bottom w:w="0" w:type="dxa"/>
                    <w:right w:w="15" w:type="dxa"/>
                  </w:tcMar>
                  <w:vAlign w:val="center"/>
                </w:tcPr>
                <w:p w14:paraId="0AE9001E" w14:textId="77777777" w:rsidR="00772EAF" w:rsidRPr="00772EAF" w:rsidRDefault="00772EAF" w:rsidP="00585705">
                  <w:pPr>
                    <w:spacing w:line="200" w:lineRule="exact"/>
                    <w:ind w:leftChars="5" w:left="12"/>
                    <w:rPr>
                      <w:sz w:val="19"/>
                      <w:szCs w:val="19"/>
                    </w:rPr>
                  </w:pPr>
                  <w:r w:rsidRPr="00772EAF">
                    <w:rPr>
                      <w:sz w:val="19"/>
                      <w:szCs w:val="19"/>
                    </w:rPr>
                    <w:t>Financing and insurance</w:t>
                  </w:r>
                </w:p>
              </w:tc>
              <w:tc>
                <w:tcPr>
                  <w:tcW w:w="427" w:type="dxa"/>
                  <w:shd w:val="clear" w:color="auto" w:fill="auto"/>
                  <w:tcMar>
                    <w:top w:w="15" w:type="dxa"/>
                    <w:left w:w="15" w:type="dxa"/>
                    <w:bottom w:w="0" w:type="dxa"/>
                    <w:right w:w="15" w:type="dxa"/>
                  </w:tcMar>
                  <w:vAlign w:val="center"/>
                </w:tcPr>
                <w:p w14:paraId="27B632E7" w14:textId="77777777" w:rsidR="00772EAF" w:rsidRPr="00772EAF" w:rsidRDefault="00772EAF" w:rsidP="00585705">
                  <w:pPr>
                    <w:spacing w:line="200" w:lineRule="exact"/>
                    <w:jc w:val="center"/>
                    <w:rPr>
                      <w:sz w:val="19"/>
                      <w:szCs w:val="19"/>
                      <w:lang w:eastAsia="zh-HK"/>
                    </w:rPr>
                  </w:pPr>
                  <w:r w:rsidRPr="00772EAF">
                    <w:rPr>
                      <w:sz w:val="19"/>
                      <w:szCs w:val="19"/>
                      <w:lang w:eastAsia="zh-HK"/>
                    </w:rPr>
                    <w:t>+10</w:t>
                  </w:r>
                </w:p>
              </w:tc>
              <w:tc>
                <w:tcPr>
                  <w:tcW w:w="432" w:type="dxa"/>
                  <w:shd w:val="clear" w:color="auto" w:fill="auto"/>
                  <w:tcMar>
                    <w:top w:w="15" w:type="dxa"/>
                    <w:left w:w="15" w:type="dxa"/>
                    <w:bottom w:w="0" w:type="dxa"/>
                    <w:right w:w="15" w:type="dxa"/>
                  </w:tcMar>
                  <w:vAlign w:val="center"/>
                </w:tcPr>
                <w:p w14:paraId="13CB7DA5" w14:textId="77777777" w:rsidR="00772EAF" w:rsidRPr="00772EAF" w:rsidRDefault="00772EAF" w:rsidP="00585705">
                  <w:pPr>
                    <w:spacing w:line="200" w:lineRule="exact"/>
                    <w:jc w:val="center"/>
                    <w:rPr>
                      <w:sz w:val="19"/>
                      <w:szCs w:val="19"/>
                      <w:lang w:eastAsia="zh-HK"/>
                    </w:rPr>
                  </w:pPr>
                  <w:r w:rsidRPr="00772EAF">
                    <w:rPr>
                      <w:sz w:val="19"/>
                      <w:szCs w:val="19"/>
                      <w:lang w:eastAsia="zh-HK"/>
                    </w:rPr>
                    <w:t>+8</w:t>
                  </w:r>
                </w:p>
              </w:tc>
              <w:tc>
                <w:tcPr>
                  <w:tcW w:w="433" w:type="dxa"/>
                  <w:shd w:val="clear" w:color="auto" w:fill="auto"/>
                  <w:tcMar>
                    <w:top w:w="15" w:type="dxa"/>
                    <w:left w:w="15" w:type="dxa"/>
                    <w:bottom w:w="0" w:type="dxa"/>
                    <w:right w:w="15" w:type="dxa"/>
                  </w:tcMar>
                  <w:vAlign w:val="center"/>
                </w:tcPr>
                <w:p w14:paraId="009FDF7D" w14:textId="77777777" w:rsidR="00772EAF" w:rsidRPr="00772EAF" w:rsidRDefault="00772EAF" w:rsidP="00585705">
                  <w:pPr>
                    <w:spacing w:line="200" w:lineRule="exact"/>
                    <w:jc w:val="center"/>
                    <w:rPr>
                      <w:sz w:val="19"/>
                      <w:szCs w:val="19"/>
                      <w:lang w:eastAsia="zh-HK"/>
                    </w:rPr>
                  </w:pPr>
                  <w:r w:rsidRPr="00772EAF">
                    <w:rPr>
                      <w:sz w:val="19"/>
                      <w:szCs w:val="19"/>
                      <w:lang w:eastAsia="zh-HK"/>
                    </w:rPr>
                    <w:t>+11</w:t>
                  </w:r>
                </w:p>
              </w:tc>
              <w:tc>
                <w:tcPr>
                  <w:tcW w:w="447" w:type="dxa"/>
                  <w:shd w:val="clear" w:color="auto" w:fill="auto"/>
                  <w:tcMar>
                    <w:top w:w="15" w:type="dxa"/>
                    <w:left w:w="15" w:type="dxa"/>
                    <w:bottom w:w="0" w:type="dxa"/>
                    <w:right w:w="15" w:type="dxa"/>
                  </w:tcMar>
                  <w:vAlign w:val="center"/>
                </w:tcPr>
                <w:p w14:paraId="104D68E6" w14:textId="77777777" w:rsidR="00772EAF" w:rsidRPr="00772EAF" w:rsidRDefault="00772EAF" w:rsidP="00585705">
                  <w:pPr>
                    <w:spacing w:line="200" w:lineRule="exact"/>
                    <w:jc w:val="center"/>
                    <w:rPr>
                      <w:sz w:val="19"/>
                      <w:szCs w:val="19"/>
                      <w:lang w:eastAsia="zh-HK"/>
                    </w:rPr>
                  </w:pPr>
                  <w:r w:rsidRPr="00772EAF">
                    <w:rPr>
                      <w:sz w:val="19"/>
                      <w:szCs w:val="19"/>
                      <w:lang w:eastAsia="zh-HK"/>
                    </w:rPr>
                    <w:t>+13</w:t>
                  </w:r>
                </w:p>
              </w:tc>
              <w:tc>
                <w:tcPr>
                  <w:tcW w:w="422" w:type="dxa"/>
                  <w:vAlign w:val="center"/>
                </w:tcPr>
                <w:p w14:paraId="04BDF2A9" w14:textId="77777777" w:rsidR="00772EAF" w:rsidRPr="00772EAF" w:rsidRDefault="00772EAF" w:rsidP="00585705">
                  <w:pPr>
                    <w:spacing w:line="200" w:lineRule="exact"/>
                    <w:jc w:val="center"/>
                    <w:rPr>
                      <w:sz w:val="19"/>
                      <w:szCs w:val="19"/>
                      <w:lang w:eastAsia="zh-HK"/>
                    </w:rPr>
                  </w:pPr>
                  <w:r w:rsidRPr="00772EAF">
                    <w:rPr>
                      <w:sz w:val="19"/>
                      <w:szCs w:val="19"/>
                      <w:lang w:eastAsia="zh-HK"/>
                    </w:rPr>
                    <w:t>+21</w:t>
                  </w:r>
                </w:p>
              </w:tc>
              <w:tc>
                <w:tcPr>
                  <w:tcW w:w="433" w:type="dxa"/>
                  <w:vAlign w:val="center"/>
                </w:tcPr>
                <w:p w14:paraId="0612F7BB" w14:textId="77777777" w:rsidR="00772EAF" w:rsidRPr="00772EAF" w:rsidRDefault="00772EAF" w:rsidP="00585705">
                  <w:pPr>
                    <w:spacing w:line="200" w:lineRule="exact"/>
                    <w:jc w:val="center"/>
                    <w:rPr>
                      <w:sz w:val="19"/>
                      <w:szCs w:val="19"/>
                      <w:lang w:eastAsia="zh-HK"/>
                    </w:rPr>
                  </w:pPr>
                  <w:r w:rsidRPr="00772EAF">
                    <w:rPr>
                      <w:sz w:val="19"/>
                      <w:szCs w:val="19"/>
                      <w:lang w:eastAsia="zh-HK"/>
                    </w:rPr>
                    <w:t>+12</w:t>
                  </w:r>
                </w:p>
              </w:tc>
            </w:tr>
            <w:tr w:rsidR="00772EAF" w:rsidRPr="00772EAF" w14:paraId="1D485F13" w14:textId="77777777" w:rsidTr="00585705">
              <w:trPr>
                <w:trHeight w:val="164"/>
              </w:trPr>
              <w:tc>
                <w:tcPr>
                  <w:tcW w:w="1829" w:type="dxa"/>
                  <w:shd w:val="clear" w:color="auto" w:fill="auto"/>
                  <w:tcMar>
                    <w:top w:w="15" w:type="dxa"/>
                    <w:left w:w="15" w:type="dxa"/>
                    <w:bottom w:w="0" w:type="dxa"/>
                    <w:right w:w="15" w:type="dxa"/>
                  </w:tcMar>
                  <w:vAlign w:val="center"/>
                  <w:hideMark/>
                </w:tcPr>
                <w:p w14:paraId="121427F6" w14:textId="77777777" w:rsidR="00772EAF" w:rsidRPr="00772EAF" w:rsidRDefault="00772EAF" w:rsidP="00585705">
                  <w:pPr>
                    <w:spacing w:line="200" w:lineRule="exact"/>
                    <w:ind w:leftChars="5" w:left="12"/>
                    <w:rPr>
                      <w:sz w:val="19"/>
                      <w:szCs w:val="19"/>
                    </w:rPr>
                  </w:pPr>
                  <w:r w:rsidRPr="00772EAF">
                    <w:rPr>
                      <w:sz w:val="19"/>
                      <w:szCs w:val="19"/>
                    </w:rPr>
                    <w:t>Real estate</w:t>
                  </w:r>
                </w:p>
              </w:tc>
              <w:tc>
                <w:tcPr>
                  <w:tcW w:w="427" w:type="dxa"/>
                  <w:shd w:val="clear" w:color="auto" w:fill="auto"/>
                  <w:tcMar>
                    <w:top w:w="15" w:type="dxa"/>
                    <w:left w:w="15" w:type="dxa"/>
                    <w:bottom w:w="0" w:type="dxa"/>
                    <w:right w:w="15" w:type="dxa"/>
                  </w:tcMar>
                  <w:vAlign w:val="center"/>
                </w:tcPr>
                <w:p w14:paraId="2A4DD283" w14:textId="77777777" w:rsidR="00772EAF" w:rsidRPr="00772EAF" w:rsidRDefault="00772EAF" w:rsidP="00585705">
                  <w:pPr>
                    <w:spacing w:line="200" w:lineRule="exact"/>
                    <w:jc w:val="center"/>
                    <w:rPr>
                      <w:sz w:val="19"/>
                      <w:szCs w:val="19"/>
                      <w:lang w:eastAsia="zh-HK"/>
                    </w:rPr>
                  </w:pPr>
                  <w:r w:rsidRPr="00772EAF">
                    <w:rPr>
                      <w:sz w:val="19"/>
                      <w:szCs w:val="19"/>
                      <w:lang w:eastAsia="zh-HK"/>
                    </w:rPr>
                    <w:t>-15</w:t>
                  </w:r>
                </w:p>
              </w:tc>
              <w:tc>
                <w:tcPr>
                  <w:tcW w:w="432" w:type="dxa"/>
                  <w:shd w:val="clear" w:color="auto" w:fill="auto"/>
                  <w:tcMar>
                    <w:top w:w="15" w:type="dxa"/>
                    <w:left w:w="15" w:type="dxa"/>
                    <w:bottom w:w="0" w:type="dxa"/>
                    <w:right w:w="15" w:type="dxa"/>
                  </w:tcMar>
                  <w:vAlign w:val="center"/>
                </w:tcPr>
                <w:p w14:paraId="0691A806" w14:textId="77777777" w:rsidR="00772EAF" w:rsidRPr="00772EAF" w:rsidRDefault="00772EAF" w:rsidP="00585705">
                  <w:pPr>
                    <w:spacing w:line="200" w:lineRule="exact"/>
                    <w:jc w:val="center"/>
                    <w:rPr>
                      <w:sz w:val="19"/>
                      <w:szCs w:val="19"/>
                      <w:lang w:eastAsia="zh-HK"/>
                    </w:rPr>
                  </w:pPr>
                  <w:r w:rsidRPr="00772EAF">
                    <w:rPr>
                      <w:sz w:val="19"/>
                      <w:szCs w:val="19"/>
                      <w:lang w:eastAsia="zh-HK"/>
                    </w:rPr>
                    <w:t>-11</w:t>
                  </w:r>
                </w:p>
              </w:tc>
              <w:tc>
                <w:tcPr>
                  <w:tcW w:w="433" w:type="dxa"/>
                  <w:shd w:val="clear" w:color="auto" w:fill="auto"/>
                  <w:tcMar>
                    <w:top w:w="15" w:type="dxa"/>
                    <w:left w:w="15" w:type="dxa"/>
                    <w:bottom w:w="0" w:type="dxa"/>
                    <w:right w:w="15" w:type="dxa"/>
                  </w:tcMar>
                  <w:vAlign w:val="center"/>
                </w:tcPr>
                <w:p w14:paraId="1CE7A165" w14:textId="77777777" w:rsidR="00772EAF" w:rsidRPr="00772EAF" w:rsidRDefault="00772EAF" w:rsidP="00585705">
                  <w:pPr>
                    <w:spacing w:line="200" w:lineRule="exact"/>
                    <w:jc w:val="center"/>
                    <w:rPr>
                      <w:sz w:val="19"/>
                      <w:szCs w:val="19"/>
                      <w:lang w:eastAsia="zh-HK"/>
                    </w:rPr>
                  </w:pPr>
                  <w:r w:rsidRPr="00772EAF">
                    <w:rPr>
                      <w:sz w:val="19"/>
                      <w:szCs w:val="19"/>
                      <w:lang w:eastAsia="zh-HK"/>
                    </w:rPr>
                    <w:t>+3</w:t>
                  </w:r>
                </w:p>
              </w:tc>
              <w:tc>
                <w:tcPr>
                  <w:tcW w:w="447" w:type="dxa"/>
                  <w:shd w:val="clear" w:color="auto" w:fill="auto"/>
                  <w:tcMar>
                    <w:top w:w="15" w:type="dxa"/>
                    <w:left w:w="15" w:type="dxa"/>
                    <w:bottom w:w="0" w:type="dxa"/>
                    <w:right w:w="15" w:type="dxa"/>
                  </w:tcMar>
                  <w:vAlign w:val="center"/>
                </w:tcPr>
                <w:p w14:paraId="7D276C27" w14:textId="77777777" w:rsidR="00772EAF" w:rsidRPr="00772EAF" w:rsidRDefault="00772EAF" w:rsidP="00585705">
                  <w:pPr>
                    <w:spacing w:line="200" w:lineRule="exact"/>
                    <w:jc w:val="center"/>
                    <w:rPr>
                      <w:sz w:val="19"/>
                      <w:szCs w:val="19"/>
                      <w:lang w:eastAsia="zh-HK"/>
                    </w:rPr>
                  </w:pPr>
                  <w:r w:rsidRPr="00772EAF">
                    <w:rPr>
                      <w:sz w:val="19"/>
                      <w:szCs w:val="19"/>
                      <w:lang w:eastAsia="zh-HK"/>
                    </w:rPr>
                    <w:t>+7</w:t>
                  </w:r>
                </w:p>
              </w:tc>
              <w:tc>
                <w:tcPr>
                  <w:tcW w:w="422" w:type="dxa"/>
                  <w:vAlign w:val="center"/>
                </w:tcPr>
                <w:p w14:paraId="6C6D0F29" w14:textId="77777777" w:rsidR="00772EAF" w:rsidRPr="00772EAF" w:rsidRDefault="00772EAF" w:rsidP="00585705">
                  <w:pPr>
                    <w:spacing w:line="200" w:lineRule="exact"/>
                    <w:jc w:val="center"/>
                    <w:rPr>
                      <w:sz w:val="19"/>
                      <w:szCs w:val="19"/>
                      <w:lang w:eastAsia="zh-HK"/>
                    </w:rPr>
                  </w:pPr>
                  <w:r w:rsidRPr="00772EAF">
                    <w:rPr>
                      <w:sz w:val="19"/>
                      <w:szCs w:val="19"/>
                      <w:lang w:eastAsia="zh-HK"/>
                    </w:rPr>
                    <w:t>-4</w:t>
                  </w:r>
                </w:p>
              </w:tc>
              <w:tc>
                <w:tcPr>
                  <w:tcW w:w="433" w:type="dxa"/>
                  <w:vAlign w:val="center"/>
                </w:tcPr>
                <w:p w14:paraId="2EEB8B36" w14:textId="77777777" w:rsidR="00772EAF" w:rsidRPr="00772EAF" w:rsidRDefault="00772EAF" w:rsidP="00585705">
                  <w:pPr>
                    <w:spacing w:line="200" w:lineRule="exact"/>
                    <w:jc w:val="center"/>
                    <w:rPr>
                      <w:sz w:val="19"/>
                      <w:szCs w:val="19"/>
                      <w:lang w:eastAsia="zh-HK"/>
                    </w:rPr>
                  </w:pPr>
                  <w:r w:rsidRPr="00772EAF">
                    <w:rPr>
                      <w:sz w:val="19"/>
                      <w:szCs w:val="19"/>
                      <w:lang w:eastAsia="zh-HK"/>
                    </w:rPr>
                    <w:t>+9</w:t>
                  </w:r>
                </w:p>
              </w:tc>
            </w:tr>
            <w:tr w:rsidR="00772EAF" w:rsidRPr="00772EAF" w14:paraId="5DA5A1B5" w14:textId="77777777" w:rsidTr="00585705">
              <w:trPr>
                <w:trHeight w:val="288"/>
              </w:trPr>
              <w:tc>
                <w:tcPr>
                  <w:tcW w:w="1829" w:type="dxa"/>
                  <w:shd w:val="clear" w:color="auto" w:fill="auto"/>
                  <w:tcMar>
                    <w:top w:w="15" w:type="dxa"/>
                    <w:left w:w="15" w:type="dxa"/>
                    <w:bottom w:w="0" w:type="dxa"/>
                    <w:right w:w="15" w:type="dxa"/>
                  </w:tcMar>
                  <w:vAlign w:val="center"/>
                  <w:hideMark/>
                </w:tcPr>
                <w:p w14:paraId="7C74282D" w14:textId="77777777" w:rsidR="00772EAF" w:rsidRPr="00772EAF" w:rsidRDefault="00772EAF" w:rsidP="00585705">
                  <w:pPr>
                    <w:spacing w:line="200" w:lineRule="exact"/>
                    <w:ind w:leftChars="5" w:left="12"/>
                    <w:rPr>
                      <w:sz w:val="19"/>
                      <w:szCs w:val="19"/>
                    </w:rPr>
                  </w:pPr>
                  <w:r w:rsidRPr="00772EAF">
                    <w:rPr>
                      <w:sz w:val="19"/>
                      <w:szCs w:val="19"/>
                    </w:rPr>
                    <w:t>Professional and business services</w:t>
                  </w:r>
                </w:p>
              </w:tc>
              <w:tc>
                <w:tcPr>
                  <w:tcW w:w="427" w:type="dxa"/>
                  <w:shd w:val="clear" w:color="auto" w:fill="auto"/>
                  <w:tcMar>
                    <w:top w:w="15" w:type="dxa"/>
                    <w:left w:w="15" w:type="dxa"/>
                    <w:bottom w:w="0" w:type="dxa"/>
                    <w:right w:w="15" w:type="dxa"/>
                  </w:tcMar>
                  <w:vAlign w:val="center"/>
                </w:tcPr>
                <w:p w14:paraId="0F36431B" w14:textId="77777777" w:rsidR="00772EAF" w:rsidRPr="00772EAF" w:rsidRDefault="00772EAF" w:rsidP="00585705">
                  <w:pPr>
                    <w:spacing w:line="200" w:lineRule="exact"/>
                    <w:jc w:val="center"/>
                    <w:rPr>
                      <w:sz w:val="19"/>
                      <w:szCs w:val="19"/>
                      <w:lang w:eastAsia="zh-HK"/>
                    </w:rPr>
                  </w:pPr>
                  <w:r w:rsidRPr="00772EAF">
                    <w:rPr>
                      <w:sz w:val="19"/>
                      <w:szCs w:val="19"/>
                      <w:lang w:eastAsia="zh-HK"/>
                    </w:rPr>
                    <w:t>-8</w:t>
                  </w:r>
                </w:p>
              </w:tc>
              <w:tc>
                <w:tcPr>
                  <w:tcW w:w="432" w:type="dxa"/>
                  <w:shd w:val="clear" w:color="auto" w:fill="auto"/>
                  <w:tcMar>
                    <w:top w:w="15" w:type="dxa"/>
                    <w:left w:w="15" w:type="dxa"/>
                    <w:bottom w:w="0" w:type="dxa"/>
                    <w:right w:w="15" w:type="dxa"/>
                  </w:tcMar>
                  <w:vAlign w:val="center"/>
                </w:tcPr>
                <w:p w14:paraId="2FB926EB" w14:textId="77777777" w:rsidR="00772EAF" w:rsidRPr="00772EAF" w:rsidRDefault="00772EAF" w:rsidP="00585705">
                  <w:pPr>
                    <w:spacing w:line="200" w:lineRule="exact"/>
                    <w:jc w:val="center"/>
                    <w:rPr>
                      <w:sz w:val="19"/>
                      <w:szCs w:val="19"/>
                      <w:lang w:eastAsia="zh-HK"/>
                    </w:rPr>
                  </w:pPr>
                  <w:r w:rsidRPr="00772EAF">
                    <w:rPr>
                      <w:sz w:val="19"/>
                      <w:szCs w:val="19"/>
                      <w:lang w:eastAsia="zh-HK"/>
                    </w:rPr>
                    <w:t>-6</w:t>
                  </w:r>
                </w:p>
              </w:tc>
              <w:tc>
                <w:tcPr>
                  <w:tcW w:w="433" w:type="dxa"/>
                  <w:shd w:val="clear" w:color="auto" w:fill="auto"/>
                  <w:tcMar>
                    <w:top w:w="15" w:type="dxa"/>
                    <w:left w:w="15" w:type="dxa"/>
                    <w:bottom w:w="0" w:type="dxa"/>
                    <w:right w:w="15" w:type="dxa"/>
                  </w:tcMar>
                  <w:vAlign w:val="center"/>
                </w:tcPr>
                <w:p w14:paraId="6D16E37B" w14:textId="77777777" w:rsidR="00772EAF" w:rsidRPr="00772EAF" w:rsidRDefault="00772EAF" w:rsidP="00585705">
                  <w:pPr>
                    <w:spacing w:line="200" w:lineRule="exact"/>
                    <w:jc w:val="center"/>
                    <w:rPr>
                      <w:sz w:val="19"/>
                      <w:szCs w:val="19"/>
                      <w:lang w:eastAsia="zh-HK"/>
                    </w:rPr>
                  </w:pPr>
                  <w:r w:rsidRPr="00772EAF">
                    <w:rPr>
                      <w:sz w:val="19"/>
                      <w:szCs w:val="19"/>
                      <w:lang w:eastAsia="zh-HK"/>
                    </w:rPr>
                    <w:t>-14</w:t>
                  </w:r>
                </w:p>
              </w:tc>
              <w:tc>
                <w:tcPr>
                  <w:tcW w:w="447" w:type="dxa"/>
                  <w:shd w:val="clear" w:color="auto" w:fill="auto"/>
                  <w:tcMar>
                    <w:top w:w="15" w:type="dxa"/>
                    <w:left w:w="15" w:type="dxa"/>
                    <w:bottom w:w="0" w:type="dxa"/>
                    <w:right w:w="15" w:type="dxa"/>
                  </w:tcMar>
                  <w:vAlign w:val="center"/>
                </w:tcPr>
                <w:p w14:paraId="2221C4EB" w14:textId="77777777" w:rsidR="00772EAF" w:rsidRPr="00772EAF" w:rsidRDefault="00772EAF" w:rsidP="00585705">
                  <w:pPr>
                    <w:spacing w:line="200" w:lineRule="exact"/>
                    <w:jc w:val="center"/>
                    <w:rPr>
                      <w:sz w:val="19"/>
                      <w:szCs w:val="19"/>
                      <w:lang w:eastAsia="zh-HK"/>
                    </w:rPr>
                  </w:pPr>
                  <w:r w:rsidRPr="00772EAF">
                    <w:rPr>
                      <w:sz w:val="19"/>
                      <w:szCs w:val="19"/>
                      <w:lang w:eastAsia="zh-HK"/>
                    </w:rPr>
                    <w:t>-9</w:t>
                  </w:r>
                </w:p>
              </w:tc>
              <w:tc>
                <w:tcPr>
                  <w:tcW w:w="422" w:type="dxa"/>
                  <w:vAlign w:val="center"/>
                </w:tcPr>
                <w:p w14:paraId="048C401E" w14:textId="77777777" w:rsidR="00772EAF" w:rsidRPr="00772EAF" w:rsidRDefault="00772EAF" w:rsidP="00585705">
                  <w:pPr>
                    <w:spacing w:line="200" w:lineRule="exact"/>
                    <w:jc w:val="center"/>
                    <w:rPr>
                      <w:sz w:val="19"/>
                      <w:szCs w:val="19"/>
                      <w:lang w:eastAsia="zh-HK"/>
                    </w:rPr>
                  </w:pPr>
                  <w:r w:rsidRPr="00772EAF">
                    <w:rPr>
                      <w:sz w:val="19"/>
                      <w:szCs w:val="19"/>
                      <w:lang w:eastAsia="zh-HK"/>
                    </w:rPr>
                    <w:t>-12</w:t>
                  </w:r>
                </w:p>
              </w:tc>
              <w:tc>
                <w:tcPr>
                  <w:tcW w:w="433" w:type="dxa"/>
                  <w:vAlign w:val="center"/>
                </w:tcPr>
                <w:p w14:paraId="13848316" w14:textId="77777777" w:rsidR="00772EAF" w:rsidRPr="00772EAF" w:rsidRDefault="00772EAF" w:rsidP="00585705">
                  <w:pPr>
                    <w:spacing w:line="200" w:lineRule="exact"/>
                    <w:jc w:val="center"/>
                    <w:rPr>
                      <w:sz w:val="19"/>
                      <w:szCs w:val="19"/>
                      <w:lang w:eastAsia="zh-HK"/>
                    </w:rPr>
                  </w:pPr>
                  <w:r w:rsidRPr="00772EAF">
                    <w:rPr>
                      <w:sz w:val="19"/>
                      <w:szCs w:val="19"/>
                      <w:lang w:eastAsia="zh-HK"/>
                    </w:rPr>
                    <w:t>+2</w:t>
                  </w:r>
                </w:p>
              </w:tc>
            </w:tr>
            <w:tr w:rsidR="00772EAF" w:rsidRPr="00772EAF" w14:paraId="284A4B92" w14:textId="77777777" w:rsidTr="00585705">
              <w:trPr>
                <w:trHeight w:val="288"/>
              </w:trPr>
              <w:tc>
                <w:tcPr>
                  <w:tcW w:w="1829" w:type="dxa"/>
                  <w:shd w:val="clear" w:color="auto" w:fill="auto"/>
                  <w:tcMar>
                    <w:top w:w="15" w:type="dxa"/>
                    <w:left w:w="15" w:type="dxa"/>
                    <w:bottom w:w="0" w:type="dxa"/>
                    <w:right w:w="15" w:type="dxa"/>
                  </w:tcMar>
                  <w:vAlign w:val="center"/>
                </w:tcPr>
                <w:p w14:paraId="363977DE" w14:textId="77777777" w:rsidR="00772EAF" w:rsidRPr="00772EAF" w:rsidRDefault="00772EAF" w:rsidP="00585705">
                  <w:pPr>
                    <w:spacing w:line="200" w:lineRule="exact"/>
                    <w:ind w:leftChars="5" w:left="12"/>
                    <w:rPr>
                      <w:b/>
                      <w:bCs/>
                      <w:sz w:val="19"/>
                      <w:szCs w:val="19"/>
                    </w:rPr>
                  </w:pPr>
                  <w:r w:rsidRPr="00772EAF">
                    <w:rPr>
                      <w:b/>
                      <w:bCs/>
                      <w:sz w:val="19"/>
                      <w:szCs w:val="19"/>
                    </w:rPr>
                    <w:t>All sectors above</w:t>
                  </w:r>
                </w:p>
              </w:tc>
              <w:tc>
                <w:tcPr>
                  <w:tcW w:w="427" w:type="dxa"/>
                  <w:shd w:val="clear" w:color="auto" w:fill="auto"/>
                  <w:tcMar>
                    <w:top w:w="15" w:type="dxa"/>
                    <w:left w:w="15" w:type="dxa"/>
                    <w:bottom w:w="0" w:type="dxa"/>
                    <w:right w:w="15" w:type="dxa"/>
                  </w:tcMar>
                  <w:vAlign w:val="center"/>
                </w:tcPr>
                <w:p w14:paraId="55B854B1"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-10</w:t>
                  </w:r>
                </w:p>
              </w:tc>
              <w:tc>
                <w:tcPr>
                  <w:tcW w:w="432" w:type="dxa"/>
                  <w:shd w:val="clear" w:color="auto" w:fill="auto"/>
                  <w:tcMar>
                    <w:top w:w="15" w:type="dxa"/>
                    <w:left w:w="15" w:type="dxa"/>
                    <w:bottom w:w="0" w:type="dxa"/>
                    <w:right w:w="15" w:type="dxa"/>
                  </w:tcMar>
                  <w:vAlign w:val="center"/>
                </w:tcPr>
                <w:p w14:paraId="1B95EA5D"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-9</w:t>
                  </w:r>
                </w:p>
              </w:tc>
              <w:tc>
                <w:tcPr>
                  <w:tcW w:w="433" w:type="dxa"/>
                  <w:shd w:val="clear" w:color="auto" w:fill="auto"/>
                  <w:tcMar>
                    <w:top w:w="15" w:type="dxa"/>
                    <w:left w:w="15" w:type="dxa"/>
                    <w:bottom w:w="0" w:type="dxa"/>
                    <w:right w:w="15" w:type="dxa"/>
                  </w:tcMar>
                  <w:vAlign w:val="center"/>
                </w:tcPr>
                <w:p w14:paraId="614CA004"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-8</w:t>
                  </w:r>
                </w:p>
              </w:tc>
              <w:tc>
                <w:tcPr>
                  <w:tcW w:w="447" w:type="dxa"/>
                  <w:shd w:val="clear" w:color="auto" w:fill="auto"/>
                  <w:tcMar>
                    <w:top w:w="15" w:type="dxa"/>
                    <w:left w:w="15" w:type="dxa"/>
                    <w:bottom w:w="0" w:type="dxa"/>
                    <w:right w:w="15" w:type="dxa"/>
                  </w:tcMar>
                  <w:vAlign w:val="center"/>
                </w:tcPr>
                <w:p w14:paraId="53A39610"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-2</w:t>
                  </w:r>
                </w:p>
              </w:tc>
              <w:tc>
                <w:tcPr>
                  <w:tcW w:w="422" w:type="dxa"/>
                  <w:vAlign w:val="center"/>
                </w:tcPr>
                <w:p w14:paraId="45C0D122"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-3</w:t>
                  </w:r>
                </w:p>
              </w:tc>
              <w:tc>
                <w:tcPr>
                  <w:tcW w:w="433" w:type="dxa"/>
                  <w:vAlign w:val="center"/>
                </w:tcPr>
                <w:p w14:paraId="1123DFB8"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-5</w:t>
                  </w:r>
                </w:p>
              </w:tc>
            </w:tr>
          </w:tbl>
          <w:p w14:paraId="4541DC95" w14:textId="77777777" w:rsidR="00772EAF" w:rsidRPr="00772EAF" w:rsidRDefault="00772EAF" w:rsidP="00585705">
            <w:pPr>
              <w:overflowPunct w:val="0"/>
              <w:autoSpaceDE w:val="0"/>
              <w:autoSpaceDN w:val="0"/>
              <w:adjustRightInd w:val="0"/>
              <w:snapToGrid w:val="0"/>
              <w:spacing w:afterLines="30" w:after="108"/>
              <w:jc w:val="both"/>
              <w:textAlignment w:val="baseline"/>
              <w:rPr>
                <w:b/>
                <w:lang w:eastAsia="zh-HK"/>
              </w:rPr>
            </w:pPr>
          </w:p>
        </w:tc>
        <w:tc>
          <w:tcPr>
            <w:tcW w:w="4570" w:type="dxa"/>
            <w:gridSpan w:val="2"/>
            <w:shd w:val="clear" w:color="auto" w:fill="auto"/>
          </w:tcPr>
          <w:tbl>
            <w:tblPr>
              <w:tblW w:w="4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839"/>
              <w:gridCol w:w="415"/>
              <w:gridCol w:w="416"/>
              <w:gridCol w:w="416"/>
              <w:gridCol w:w="416"/>
              <w:gridCol w:w="416"/>
              <w:gridCol w:w="416"/>
            </w:tblGrid>
            <w:tr w:rsidR="00772EAF" w:rsidRPr="00772EAF" w14:paraId="52702049" w14:textId="77777777" w:rsidTr="00585705">
              <w:trPr>
                <w:trHeight w:val="115"/>
              </w:trPr>
              <w:tc>
                <w:tcPr>
                  <w:tcW w:w="4334" w:type="dxa"/>
                  <w:gridSpan w:val="7"/>
                  <w:tcBorders>
                    <w:left w:val="single" w:sz="4" w:space="0" w:color="auto"/>
                    <w:right w:val="single" w:sz="4" w:space="0" w:color="auto"/>
                  </w:tcBorders>
                  <w:shd w:val="clear" w:color="auto" w:fill="auto"/>
                  <w:tcMar>
                    <w:top w:w="15" w:type="dxa"/>
                    <w:left w:w="15" w:type="dxa"/>
                    <w:bottom w:w="0" w:type="dxa"/>
                    <w:right w:w="15" w:type="dxa"/>
                  </w:tcMar>
                </w:tcPr>
                <w:p w14:paraId="0AB810FB" w14:textId="77777777" w:rsidR="00772EAF" w:rsidRPr="00772EAF" w:rsidRDefault="00772EAF" w:rsidP="00585705">
                  <w:pPr>
                    <w:jc w:val="center"/>
                    <w:rPr>
                      <w:b/>
                      <w:bCs/>
                      <w:sz w:val="18"/>
                      <w:szCs w:val="18"/>
                    </w:rPr>
                  </w:pPr>
                  <w:r w:rsidRPr="00772EAF">
                    <w:rPr>
                      <w:b/>
                      <w:bCs/>
                      <w:sz w:val="18"/>
                      <w:szCs w:val="18"/>
                    </w:rPr>
                    <w:t>QBTS: Expected changes in number of persons engaged</w:t>
                  </w:r>
                </w:p>
              </w:tc>
            </w:tr>
            <w:tr w:rsidR="00772EAF" w:rsidRPr="00772EAF" w14:paraId="52AF55E3" w14:textId="77777777" w:rsidTr="00585705">
              <w:trPr>
                <w:trHeight w:val="162"/>
              </w:trPr>
              <w:tc>
                <w:tcPr>
                  <w:tcW w:w="1839" w:type="dxa"/>
                  <w:vMerge w:val="restart"/>
                  <w:shd w:val="clear" w:color="auto" w:fill="auto"/>
                  <w:tcMar>
                    <w:top w:w="15" w:type="dxa"/>
                    <w:left w:w="15" w:type="dxa"/>
                    <w:bottom w:w="0" w:type="dxa"/>
                    <w:right w:w="15" w:type="dxa"/>
                  </w:tcMar>
                  <w:hideMark/>
                </w:tcPr>
                <w:p w14:paraId="329365B7" w14:textId="77777777" w:rsidR="00772EAF" w:rsidRPr="00772EAF" w:rsidRDefault="00772EAF" w:rsidP="00585705">
                  <w:pPr>
                    <w:spacing w:line="200" w:lineRule="exact"/>
                    <w:rPr>
                      <w:sz w:val="18"/>
                      <w:szCs w:val="18"/>
                    </w:rPr>
                  </w:pPr>
                </w:p>
              </w:tc>
              <w:tc>
                <w:tcPr>
                  <w:tcW w:w="2495" w:type="dxa"/>
                  <w:gridSpan w:val="6"/>
                  <w:shd w:val="clear" w:color="auto" w:fill="auto"/>
                  <w:tcMar>
                    <w:top w:w="15" w:type="dxa"/>
                    <w:left w:w="15" w:type="dxa"/>
                    <w:bottom w:w="0" w:type="dxa"/>
                    <w:right w:w="15" w:type="dxa"/>
                  </w:tcMar>
                  <w:hideMark/>
                </w:tcPr>
                <w:p w14:paraId="5BB1E51C" w14:textId="77777777" w:rsidR="00772EAF" w:rsidRPr="00772EAF" w:rsidRDefault="00772EAF" w:rsidP="00585705">
                  <w:pPr>
                    <w:spacing w:line="200" w:lineRule="exact"/>
                    <w:jc w:val="center"/>
                    <w:rPr>
                      <w:b/>
                      <w:bCs/>
                      <w:sz w:val="18"/>
                      <w:szCs w:val="18"/>
                    </w:rPr>
                  </w:pPr>
                  <w:r w:rsidRPr="00772EAF">
                    <w:rPr>
                      <w:bCs/>
                      <w:sz w:val="18"/>
                      <w:szCs w:val="18"/>
                    </w:rPr>
                    <w:t>Net balance</w:t>
                  </w:r>
                  <w:r w:rsidRPr="00772EAF">
                    <w:rPr>
                      <w:sz w:val="18"/>
                      <w:szCs w:val="18"/>
                    </w:rPr>
                    <w:t>* (% point</w:t>
                  </w:r>
                  <w:r w:rsidRPr="00772EAF">
                    <w:rPr>
                      <w:bCs/>
                      <w:sz w:val="18"/>
                      <w:szCs w:val="18"/>
                    </w:rPr>
                    <w:t>)</w:t>
                  </w:r>
                </w:p>
              </w:tc>
            </w:tr>
            <w:tr w:rsidR="00772EAF" w:rsidRPr="00772EAF" w14:paraId="2568A1A8" w14:textId="77777777" w:rsidTr="00585705">
              <w:trPr>
                <w:trHeight w:val="227"/>
              </w:trPr>
              <w:tc>
                <w:tcPr>
                  <w:tcW w:w="1839" w:type="dxa"/>
                  <w:vMerge/>
                  <w:shd w:val="clear" w:color="auto" w:fill="auto"/>
                  <w:tcMar>
                    <w:top w:w="15" w:type="dxa"/>
                    <w:left w:w="15" w:type="dxa"/>
                    <w:bottom w:w="0" w:type="dxa"/>
                    <w:right w:w="15" w:type="dxa"/>
                  </w:tcMar>
                </w:tcPr>
                <w:p w14:paraId="2B7EC2D4" w14:textId="77777777" w:rsidR="00772EAF" w:rsidRPr="00772EAF" w:rsidRDefault="00772EAF" w:rsidP="00585705">
                  <w:pPr>
                    <w:spacing w:line="200" w:lineRule="exact"/>
                    <w:rPr>
                      <w:sz w:val="18"/>
                      <w:szCs w:val="18"/>
                    </w:rPr>
                  </w:pPr>
                </w:p>
              </w:tc>
              <w:tc>
                <w:tcPr>
                  <w:tcW w:w="1663" w:type="dxa"/>
                  <w:gridSpan w:val="4"/>
                  <w:shd w:val="clear" w:color="auto" w:fill="auto"/>
                  <w:tcMar>
                    <w:top w:w="15" w:type="dxa"/>
                    <w:left w:w="15" w:type="dxa"/>
                    <w:bottom w:w="0" w:type="dxa"/>
                    <w:right w:w="15" w:type="dxa"/>
                  </w:tcMar>
                  <w:vAlign w:val="center"/>
                </w:tcPr>
                <w:p w14:paraId="3904FEEE" w14:textId="77777777" w:rsidR="00772EAF" w:rsidRPr="00772EAF" w:rsidRDefault="00772EAF" w:rsidP="00585705">
                  <w:pPr>
                    <w:spacing w:line="200" w:lineRule="exact"/>
                    <w:jc w:val="center"/>
                    <w:rPr>
                      <w:sz w:val="18"/>
                      <w:szCs w:val="18"/>
                    </w:rPr>
                  </w:pPr>
                  <w:r w:rsidRPr="00772EAF">
                    <w:rPr>
                      <w:sz w:val="18"/>
                      <w:szCs w:val="18"/>
                    </w:rPr>
                    <w:t>2025</w:t>
                  </w:r>
                </w:p>
              </w:tc>
              <w:tc>
                <w:tcPr>
                  <w:tcW w:w="832" w:type="dxa"/>
                  <w:gridSpan w:val="2"/>
                  <w:shd w:val="clear" w:color="auto" w:fill="auto"/>
                  <w:vAlign w:val="center"/>
                </w:tcPr>
                <w:p w14:paraId="0FB4C7FB" w14:textId="77777777" w:rsidR="00772EAF" w:rsidRPr="00772EAF" w:rsidRDefault="00772EAF" w:rsidP="00585705">
                  <w:pPr>
                    <w:spacing w:line="200" w:lineRule="exact"/>
                    <w:jc w:val="center"/>
                    <w:rPr>
                      <w:sz w:val="18"/>
                      <w:szCs w:val="18"/>
                    </w:rPr>
                  </w:pPr>
                  <w:r w:rsidRPr="00772EAF">
                    <w:rPr>
                      <w:sz w:val="18"/>
                      <w:szCs w:val="18"/>
                    </w:rPr>
                    <w:t>2026</w:t>
                  </w:r>
                </w:p>
              </w:tc>
            </w:tr>
            <w:tr w:rsidR="00772EAF" w:rsidRPr="00772EAF" w14:paraId="4680E551" w14:textId="77777777" w:rsidTr="00585705">
              <w:trPr>
                <w:trHeight w:val="261"/>
              </w:trPr>
              <w:tc>
                <w:tcPr>
                  <w:tcW w:w="1839" w:type="dxa"/>
                  <w:vMerge/>
                  <w:shd w:val="clear" w:color="auto" w:fill="auto"/>
                  <w:tcMar>
                    <w:top w:w="15" w:type="dxa"/>
                    <w:left w:w="15" w:type="dxa"/>
                    <w:bottom w:w="0" w:type="dxa"/>
                    <w:right w:w="15" w:type="dxa"/>
                  </w:tcMar>
                  <w:hideMark/>
                </w:tcPr>
                <w:p w14:paraId="3A0E69B9" w14:textId="77777777" w:rsidR="00772EAF" w:rsidRPr="00772EAF" w:rsidRDefault="00772EAF" w:rsidP="00585705">
                  <w:pPr>
                    <w:spacing w:line="200" w:lineRule="exact"/>
                    <w:rPr>
                      <w:sz w:val="18"/>
                      <w:szCs w:val="18"/>
                    </w:rPr>
                  </w:pPr>
                </w:p>
              </w:tc>
              <w:tc>
                <w:tcPr>
                  <w:tcW w:w="415" w:type="dxa"/>
                  <w:shd w:val="clear" w:color="auto" w:fill="auto"/>
                  <w:tcMar>
                    <w:top w:w="15" w:type="dxa"/>
                    <w:left w:w="15" w:type="dxa"/>
                    <w:bottom w:w="0" w:type="dxa"/>
                    <w:right w:w="15" w:type="dxa"/>
                  </w:tcMar>
                  <w:vAlign w:val="center"/>
                </w:tcPr>
                <w:p w14:paraId="55FAA0D1" w14:textId="77777777" w:rsidR="00772EAF" w:rsidRPr="00772EAF" w:rsidRDefault="00772EAF" w:rsidP="00585705">
                  <w:pPr>
                    <w:spacing w:line="200" w:lineRule="exact"/>
                    <w:jc w:val="center"/>
                    <w:rPr>
                      <w:sz w:val="18"/>
                      <w:szCs w:val="18"/>
                    </w:rPr>
                  </w:pPr>
                  <w:r w:rsidRPr="00772EAF">
                    <w:rPr>
                      <w:sz w:val="18"/>
                      <w:szCs w:val="18"/>
                    </w:rPr>
                    <w:t>Q1</w:t>
                  </w:r>
                </w:p>
              </w:tc>
              <w:tc>
                <w:tcPr>
                  <w:tcW w:w="416" w:type="dxa"/>
                  <w:shd w:val="clear" w:color="auto" w:fill="auto"/>
                  <w:tcMar>
                    <w:top w:w="15" w:type="dxa"/>
                    <w:left w:w="15" w:type="dxa"/>
                    <w:bottom w:w="0" w:type="dxa"/>
                    <w:right w:w="15" w:type="dxa"/>
                  </w:tcMar>
                  <w:vAlign w:val="center"/>
                </w:tcPr>
                <w:p w14:paraId="0AF85E20" w14:textId="77777777" w:rsidR="00772EAF" w:rsidRPr="00772EAF" w:rsidRDefault="00772EAF" w:rsidP="00585705">
                  <w:pPr>
                    <w:spacing w:line="200" w:lineRule="exact"/>
                    <w:jc w:val="center"/>
                    <w:rPr>
                      <w:sz w:val="18"/>
                      <w:szCs w:val="18"/>
                    </w:rPr>
                  </w:pPr>
                  <w:r w:rsidRPr="00772EAF">
                    <w:rPr>
                      <w:sz w:val="18"/>
                      <w:szCs w:val="18"/>
                    </w:rPr>
                    <w:t>Q2</w:t>
                  </w:r>
                </w:p>
              </w:tc>
              <w:tc>
                <w:tcPr>
                  <w:tcW w:w="416" w:type="dxa"/>
                  <w:shd w:val="clear" w:color="auto" w:fill="auto"/>
                  <w:tcMar>
                    <w:top w:w="15" w:type="dxa"/>
                    <w:left w:w="15" w:type="dxa"/>
                    <w:bottom w:w="0" w:type="dxa"/>
                    <w:right w:w="15" w:type="dxa"/>
                  </w:tcMar>
                  <w:vAlign w:val="center"/>
                </w:tcPr>
                <w:p w14:paraId="753FB030" w14:textId="77777777" w:rsidR="00772EAF" w:rsidRPr="00772EAF" w:rsidRDefault="00772EAF" w:rsidP="00585705">
                  <w:pPr>
                    <w:spacing w:line="200" w:lineRule="exact"/>
                    <w:jc w:val="center"/>
                    <w:rPr>
                      <w:sz w:val="18"/>
                      <w:szCs w:val="18"/>
                    </w:rPr>
                  </w:pPr>
                  <w:r w:rsidRPr="00772EAF">
                    <w:rPr>
                      <w:sz w:val="18"/>
                      <w:szCs w:val="18"/>
                    </w:rPr>
                    <w:t>Q3</w:t>
                  </w:r>
                </w:p>
              </w:tc>
              <w:tc>
                <w:tcPr>
                  <w:tcW w:w="416" w:type="dxa"/>
                  <w:shd w:val="clear" w:color="auto" w:fill="auto"/>
                  <w:tcMar>
                    <w:top w:w="15" w:type="dxa"/>
                    <w:left w:w="15" w:type="dxa"/>
                    <w:bottom w:w="0" w:type="dxa"/>
                    <w:right w:w="15" w:type="dxa"/>
                  </w:tcMar>
                  <w:vAlign w:val="center"/>
                </w:tcPr>
                <w:p w14:paraId="275714FB" w14:textId="77777777" w:rsidR="00772EAF" w:rsidRPr="00772EAF" w:rsidRDefault="00772EAF" w:rsidP="00585705">
                  <w:pPr>
                    <w:spacing w:line="200" w:lineRule="exact"/>
                    <w:jc w:val="center"/>
                    <w:rPr>
                      <w:sz w:val="18"/>
                      <w:szCs w:val="18"/>
                    </w:rPr>
                  </w:pPr>
                  <w:r w:rsidRPr="00772EAF">
                    <w:rPr>
                      <w:sz w:val="18"/>
                      <w:szCs w:val="18"/>
                    </w:rPr>
                    <w:t>Q4</w:t>
                  </w:r>
                </w:p>
              </w:tc>
              <w:tc>
                <w:tcPr>
                  <w:tcW w:w="416" w:type="dxa"/>
                  <w:vAlign w:val="center"/>
                </w:tcPr>
                <w:p w14:paraId="52CC9841" w14:textId="77777777" w:rsidR="00772EAF" w:rsidRPr="00772EAF" w:rsidRDefault="00772EAF" w:rsidP="00585705">
                  <w:pPr>
                    <w:spacing w:line="200" w:lineRule="exact"/>
                    <w:jc w:val="center"/>
                    <w:rPr>
                      <w:sz w:val="18"/>
                      <w:szCs w:val="18"/>
                    </w:rPr>
                  </w:pPr>
                  <w:r w:rsidRPr="00772EAF">
                    <w:rPr>
                      <w:sz w:val="18"/>
                      <w:szCs w:val="18"/>
                    </w:rPr>
                    <w:t>Q1</w:t>
                  </w:r>
                </w:p>
              </w:tc>
              <w:tc>
                <w:tcPr>
                  <w:tcW w:w="416" w:type="dxa"/>
                  <w:vAlign w:val="center"/>
                </w:tcPr>
                <w:p w14:paraId="0DF9E2DD" w14:textId="77777777" w:rsidR="00772EAF" w:rsidRPr="00772EAF" w:rsidRDefault="00772EAF" w:rsidP="00585705">
                  <w:pPr>
                    <w:spacing w:line="200" w:lineRule="exact"/>
                    <w:jc w:val="center"/>
                    <w:rPr>
                      <w:sz w:val="18"/>
                      <w:szCs w:val="18"/>
                    </w:rPr>
                  </w:pPr>
                  <w:r w:rsidRPr="00772EAF">
                    <w:rPr>
                      <w:sz w:val="18"/>
                      <w:szCs w:val="18"/>
                    </w:rPr>
                    <w:t>Q2</w:t>
                  </w:r>
                </w:p>
              </w:tc>
            </w:tr>
            <w:tr w:rsidR="00772EAF" w:rsidRPr="00772EAF" w14:paraId="70A15F72" w14:textId="77777777" w:rsidTr="00585705">
              <w:trPr>
                <w:trHeight w:val="190"/>
              </w:trPr>
              <w:tc>
                <w:tcPr>
                  <w:tcW w:w="1839" w:type="dxa"/>
                  <w:shd w:val="clear" w:color="auto" w:fill="auto"/>
                  <w:tcMar>
                    <w:top w:w="15" w:type="dxa"/>
                    <w:left w:w="15" w:type="dxa"/>
                    <w:bottom w:w="0" w:type="dxa"/>
                    <w:right w:w="15" w:type="dxa"/>
                  </w:tcMar>
                  <w:vAlign w:val="center"/>
                </w:tcPr>
                <w:p w14:paraId="59EA34A2" w14:textId="77777777" w:rsidR="00772EAF" w:rsidRPr="00772EAF" w:rsidRDefault="00772EAF" w:rsidP="00585705">
                  <w:pPr>
                    <w:spacing w:line="200" w:lineRule="exact"/>
                    <w:ind w:leftChars="5" w:left="12"/>
                    <w:rPr>
                      <w:sz w:val="19"/>
                      <w:szCs w:val="19"/>
                    </w:rPr>
                  </w:pPr>
                  <w:r w:rsidRPr="00772EAF">
                    <w:rPr>
                      <w:sz w:val="19"/>
                      <w:szCs w:val="19"/>
                    </w:rPr>
                    <w:t>Manufacturing</w:t>
                  </w:r>
                </w:p>
              </w:tc>
              <w:tc>
                <w:tcPr>
                  <w:tcW w:w="415" w:type="dxa"/>
                  <w:shd w:val="clear" w:color="auto" w:fill="auto"/>
                  <w:tcMar>
                    <w:top w:w="15" w:type="dxa"/>
                    <w:left w:w="15" w:type="dxa"/>
                    <w:bottom w:w="0" w:type="dxa"/>
                    <w:right w:w="15" w:type="dxa"/>
                  </w:tcMar>
                  <w:vAlign w:val="center"/>
                </w:tcPr>
                <w:p w14:paraId="08F20D63" w14:textId="77777777" w:rsidR="00772EAF" w:rsidRPr="00772EAF" w:rsidRDefault="00772EAF" w:rsidP="00585705">
                  <w:pPr>
                    <w:spacing w:line="200" w:lineRule="exact"/>
                    <w:jc w:val="center"/>
                    <w:rPr>
                      <w:sz w:val="19"/>
                      <w:szCs w:val="19"/>
                      <w:lang w:eastAsia="zh-HK"/>
                    </w:rPr>
                  </w:pPr>
                  <w:r w:rsidRPr="00772EAF">
                    <w:rPr>
                      <w:sz w:val="19"/>
                      <w:szCs w:val="19"/>
                      <w:lang w:eastAsia="zh-HK"/>
                    </w:rPr>
                    <w:t>+4</w:t>
                  </w:r>
                </w:p>
              </w:tc>
              <w:tc>
                <w:tcPr>
                  <w:tcW w:w="416" w:type="dxa"/>
                  <w:shd w:val="clear" w:color="auto" w:fill="auto"/>
                  <w:tcMar>
                    <w:top w:w="15" w:type="dxa"/>
                    <w:left w:w="15" w:type="dxa"/>
                    <w:bottom w:w="0" w:type="dxa"/>
                    <w:right w:w="15" w:type="dxa"/>
                  </w:tcMar>
                  <w:vAlign w:val="center"/>
                </w:tcPr>
                <w:p w14:paraId="48F83CF8" w14:textId="77777777" w:rsidR="00772EAF" w:rsidRPr="00772EAF" w:rsidRDefault="00772EAF" w:rsidP="00585705">
                  <w:pPr>
                    <w:spacing w:line="200" w:lineRule="exact"/>
                    <w:jc w:val="center"/>
                    <w:rPr>
                      <w:sz w:val="19"/>
                      <w:szCs w:val="19"/>
                      <w:lang w:eastAsia="zh-HK"/>
                    </w:rPr>
                  </w:pPr>
                  <w:r w:rsidRPr="00772EAF">
                    <w:rPr>
                      <w:sz w:val="19"/>
                      <w:szCs w:val="19"/>
                      <w:lang w:eastAsia="zh-HK"/>
                    </w:rPr>
                    <w:t>-2</w:t>
                  </w:r>
                </w:p>
              </w:tc>
              <w:tc>
                <w:tcPr>
                  <w:tcW w:w="416" w:type="dxa"/>
                  <w:shd w:val="clear" w:color="auto" w:fill="auto"/>
                  <w:tcMar>
                    <w:top w:w="15" w:type="dxa"/>
                    <w:left w:w="15" w:type="dxa"/>
                    <w:bottom w:w="0" w:type="dxa"/>
                    <w:right w:w="15" w:type="dxa"/>
                  </w:tcMar>
                  <w:vAlign w:val="center"/>
                </w:tcPr>
                <w:p w14:paraId="7647E429" w14:textId="77777777" w:rsidR="00772EAF" w:rsidRPr="00772EAF" w:rsidRDefault="00772EAF" w:rsidP="00585705">
                  <w:pPr>
                    <w:spacing w:line="200" w:lineRule="exact"/>
                    <w:jc w:val="center"/>
                    <w:rPr>
                      <w:sz w:val="19"/>
                      <w:szCs w:val="19"/>
                      <w:lang w:eastAsia="zh-HK"/>
                    </w:rPr>
                  </w:pPr>
                  <w:r w:rsidRPr="00772EAF">
                    <w:rPr>
                      <w:sz w:val="19"/>
                      <w:szCs w:val="19"/>
                      <w:lang w:eastAsia="zh-HK"/>
                    </w:rPr>
                    <w:t>+4</w:t>
                  </w:r>
                </w:p>
              </w:tc>
              <w:tc>
                <w:tcPr>
                  <w:tcW w:w="416" w:type="dxa"/>
                  <w:shd w:val="clear" w:color="auto" w:fill="auto"/>
                  <w:tcMar>
                    <w:top w:w="15" w:type="dxa"/>
                    <w:left w:w="15" w:type="dxa"/>
                    <w:bottom w:w="0" w:type="dxa"/>
                    <w:right w:w="15" w:type="dxa"/>
                  </w:tcMar>
                  <w:vAlign w:val="center"/>
                </w:tcPr>
                <w:p w14:paraId="3F08F294" w14:textId="77777777" w:rsidR="00772EAF" w:rsidRPr="00772EAF" w:rsidRDefault="00772EAF" w:rsidP="00585705">
                  <w:pPr>
                    <w:spacing w:line="200" w:lineRule="exact"/>
                    <w:jc w:val="center"/>
                    <w:rPr>
                      <w:sz w:val="19"/>
                      <w:szCs w:val="19"/>
                      <w:lang w:eastAsia="zh-HK"/>
                    </w:rPr>
                  </w:pPr>
                  <w:r w:rsidRPr="00772EAF">
                    <w:rPr>
                      <w:sz w:val="19"/>
                      <w:szCs w:val="19"/>
                      <w:lang w:eastAsia="zh-HK"/>
                    </w:rPr>
                    <w:t>+15</w:t>
                  </w:r>
                </w:p>
              </w:tc>
              <w:tc>
                <w:tcPr>
                  <w:tcW w:w="416" w:type="dxa"/>
                  <w:vAlign w:val="center"/>
                </w:tcPr>
                <w:p w14:paraId="554EF101" w14:textId="77777777" w:rsidR="00772EAF" w:rsidRPr="00772EAF" w:rsidRDefault="00772EAF" w:rsidP="00585705">
                  <w:pPr>
                    <w:spacing w:line="200" w:lineRule="exact"/>
                    <w:jc w:val="center"/>
                    <w:rPr>
                      <w:sz w:val="19"/>
                      <w:szCs w:val="19"/>
                      <w:lang w:eastAsia="zh-HK"/>
                    </w:rPr>
                  </w:pPr>
                  <w:r w:rsidRPr="00772EAF">
                    <w:rPr>
                      <w:sz w:val="19"/>
                      <w:szCs w:val="19"/>
                      <w:lang w:eastAsia="zh-HK"/>
                    </w:rPr>
                    <w:t>+10</w:t>
                  </w:r>
                </w:p>
              </w:tc>
              <w:tc>
                <w:tcPr>
                  <w:tcW w:w="416" w:type="dxa"/>
                  <w:vAlign w:val="center"/>
                </w:tcPr>
                <w:p w14:paraId="50809A04" w14:textId="77777777" w:rsidR="00772EAF" w:rsidRPr="00772EAF" w:rsidRDefault="00772EAF" w:rsidP="00585705">
                  <w:pPr>
                    <w:spacing w:line="200" w:lineRule="exact"/>
                    <w:jc w:val="center"/>
                    <w:rPr>
                      <w:sz w:val="19"/>
                      <w:szCs w:val="19"/>
                      <w:lang w:eastAsia="zh-HK"/>
                    </w:rPr>
                  </w:pPr>
                  <w:r w:rsidRPr="00772EAF">
                    <w:rPr>
                      <w:sz w:val="19"/>
                      <w:szCs w:val="19"/>
                      <w:lang w:eastAsia="zh-HK"/>
                    </w:rPr>
                    <w:t>+2</w:t>
                  </w:r>
                </w:p>
              </w:tc>
            </w:tr>
            <w:tr w:rsidR="00772EAF" w:rsidRPr="00772EAF" w14:paraId="192DFF45" w14:textId="77777777" w:rsidTr="00585705">
              <w:trPr>
                <w:trHeight w:val="137"/>
              </w:trPr>
              <w:tc>
                <w:tcPr>
                  <w:tcW w:w="1839" w:type="dxa"/>
                  <w:shd w:val="clear" w:color="auto" w:fill="auto"/>
                  <w:tcMar>
                    <w:top w:w="15" w:type="dxa"/>
                    <w:left w:w="15" w:type="dxa"/>
                    <w:bottom w:w="0" w:type="dxa"/>
                    <w:right w:w="15" w:type="dxa"/>
                  </w:tcMar>
                  <w:vAlign w:val="center"/>
                </w:tcPr>
                <w:p w14:paraId="79D78A01" w14:textId="77777777" w:rsidR="00772EAF" w:rsidRPr="00772EAF" w:rsidRDefault="00772EAF" w:rsidP="00585705">
                  <w:pPr>
                    <w:spacing w:line="200" w:lineRule="exact"/>
                    <w:ind w:leftChars="5" w:left="12"/>
                    <w:rPr>
                      <w:sz w:val="19"/>
                      <w:szCs w:val="19"/>
                    </w:rPr>
                  </w:pPr>
                  <w:r w:rsidRPr="00772EAF">
                    <w:rPr>
                      <w:sz w:val="19"/>
                      <w:szCs w:val="19"/>
                    </w:rPr>
                    <w:t>Construction</w:t>
                  </w:r>
                </w:p>
              </w:tc>
              <w:tc>
                <w:tcPr>
                  <w:tcW w:w="415" w:type="dxa"/>
                  <w:shd w:val="clear" w:color="auto" w:fill="auto"/>
                  <w:tcMar>
                    <w:top w:w="15" w:type="dxa"/>
                    <w:left w:w="15" w:type="dxa"/>
                    <w:bottom w:w="0" w:type="dxa"/>
                    <w:right w:w="15" w:type="dxa"/>
                  </w:tcMar>
                  <w:vAlign w:val="center"/>
                </w:tcPr>
                <w:p w14:paraId="5CD6304A" w14:textId="77777777" w:rsidR="00772EAF" w:rsidRPr="00772EAF" w:rsidRDefault="00772EAF" w:rsidP="00585705">
                  <w:pPr>
                    <w:spacing w:line="200" w:lineRule="exact"/>
                    <w:jc w:val="center"/>
                    <w:rPr>
                      <w:sz w:val="19"/>
                      <w:szCs w:val="19"/>
                      <w:lang w:eastAsia="zh-HK"/>
                    </w:rPr>
                  </w:pPr>
                  <w:r w:rsidRPr="00772EAF">
                    <w:rPr>
                      <w:sz w:val="19"/>
                      <w:szCs w:val="19"/>
                      <w:lang w:eastAsia="zh-HK"/>
                    </w:rPr>
                    <w:t>-12</w:t>
                  </w:r>
                </w:p>
              </w:tc>
              <w:tc>
                <w:tcPr>
                  <w:tcW w:w="416" w:type="dxa"/>
                  <w:shd w:val="clear" w:color="auto" w:fill="auto"/>
                  <w:tcMar>
                    <w:top w:w="15" w:type="dxa"/>
                    <w:left w:w="15" w:type="dxa"/>
                    <w:bottom w:w="0" w:type="dxa"/>
                    <w:right w:w="15" w:type="dxa"/>
                  </w:tcMar>
                  <w:vAlign w:val="center"/>
                </w:tcPr>
                <w:p w14:paraId="20075E54" w14:textId="77777777" w:rsidR="00772EAF" w:rsidRPr="00772EAF" w:rsidRDefault="00772EAF" w:rsidP="00585705">
                  <w:pPr>
                    <w:spacing w:line="200" w:lineRule="exact"/>
                    <w:jc w:val="center"/>
                    <w:rPr>
                      <w:sz w:val="19"/>
                      <w:szCs w:val="19"/>
                      <w:lang w:eastAsia="zh-HK"/>
                    </w:rPr>
                  </w:pPr>
                  <w:r w:rsidRPr="00772EAF">
                    <w:rPr>
                      <w:sz w:val="19"/>
                      <w:szCs w:val="19"/>
                      <w:lang w:eastAsia="zh-HK"/>
                    </w:rPr>
                    <w:t>-12</w:t>
                  </w:r>
                </w:p>
              </w:tc>
              <w:tc>
                <w:tcPr>
                  <w:tcW w:w="416" w:type="dxa"/>
                  <w:shd w:val="clear" w:color="auto" w:fill="auto"/>
                  <w:tcMar>
                    <w:top w:w="15" w:type="dxa"/>
                    <w:left w:w="15" w:type="dxa"/>
                    <w:bottom w:w="0" w:type="dxa"/>
                    <w:right w:w="15" w:type="dxa"/>
                  </w:tcMar>
                  <w:vAlign w:val="center"/>
                </w:tcPr>
                <w:p w14:paraId="55BA6F04" w14:textId="77777777" w:rsidR="00772EAF" w:rsidRPr="00772EAF" w:rsidRDefault="00772EAF" w:rsidP="00585705">
                  <w:pPr>
                    <w:spacing w:line="200" w:lineRule="exact"/>
                    <w:jc w:val="center"/>
                    <w:rPr>
                      <w:sz w:val="19"/>
                      <w:szCs w:val="19"/>
                      <w:lang w:eastAsia="zh-HK"/>
                    </w:rPr>
                  </w:pPr>
                  <w:r w:rsidRPr="00772EAF">
                    <w:rPr>
                      <w:sz w:val="19"/>
                      <w:szCs w:val="19"/>
                      <w:lang w:eastAsia="zh-HK"/>
                    </w:rPr>
                    <w:t>-6</w:t>
                  </w:r>
                </w:p>
              </w:tc>
              <w:tc>
                <w:tcPr>
                  <w:tcW w:w="416" w:type="dxa"/>
                  <w:shd w:val="clear" w:color="auto" w:fill="auto"/>
                  <w:tcMar>
                    <w:top w:w="15" w:type="dxa"/>
                    <w:left w:w="15" w:type="dxa"/>
                    <w:bottom w:w="0" w:type="dxa"/>
                    <w:right w:w="15" w:type="dxa"/>
                  </w:tcMar>
                  <w:vAlign w:val="center"/>
                </w:tcPr>
                <w:p w14:paraId="6C41D6A0" w14:textId="77777777" w:rsidR="00772EAF" w:rsidRPr="00772EAF" w:rsidRDefault="00772EAF" w:rsidP="00585705">
                  <w:pPr>
                    <w:spacing w:line="200" w:lineRule="exact"/>
                    <w:jc w:val="center"/>
                    <w:rPr>
                      <w:sz w:val="19"/>
                      <w:szCs w:val="19"/>
                      <w:lang w:eastAsia="zh-HK"/>
                    </w:rPr>
                  </w:pPr>
                  <w:r w:rsidRPr="00772EAF">
                    <w:rPr>
                      <w:sz w:val="19"/>
                      <w:szCs w:val="19"/>
                      <w:lang w:eastAsia="zh-HK"/>
                    </w:rPr>
                    <w:t>-9</w:t>
                  </w:r>
                </w:p>
              </w:tc>
              <w:tc>
                <w:tcPr>
                  <w:tcW w:w="416" w:type="dxa"/>
                  <w:vAlign w:val="center"/>
                </w:tcPr>
                <w:p w14:paraId="34D3A0BA" w14:textId="77777777" w:rsidR="00772EAF" w:rsidRPr="00772EAF" w:rsidRDefault="00772EAF" w:rsidP="00585705">
                  <w:pPr>
                    <w:spacing w:line="200" w:lineRule="exact"/>
                    <w:jc w:val="center"/>
                    <w:rPr>
                      <w:sz w:val="19"/>
                      <w:szCs w:val="19"/>
                      <w:lang w:eastAsia="zh-HK"/>
                    </w:rPr>
                  </w:pPr>
                  <w:r w:rsidRPr="00772EAF">
                    <w:rPr>
                      <w:sz w:val="19"/>
                      <w:szCs w:val="19"/>
                      <w:lang w:eastAsia="zh-HK"/>
                    </w:rPr>
                    <w:t>-26</w:t>
                  </w:r>
                </w:p>
              </w:tc>
              <w:tc>
                <w:tcPr>
                  <w:tcW w:w="416" w:type="dxa"/>
                  <w:vAlign w:val="center"/>
                </w:tcPr>
                <w:p w14:paraId="35C9C8ED" w14:textId="77777777" w:rsidR="00772EAF" w:rsidRPr="00772EAF" w:rsidRDefault="00772EAF" w:rsidP="00585705">
                  <w:pPr>
                    <w:spacing w:line="200" w:lineRule="exact"/>
                    <w:jc w:val="center"/>
                    <w:rPr>
                      <w:sz w:val="19"/>
                      <w:szCs w:val="19"/>
                      <w:lang w:eastAsia="zh-HK"/>
                    </w:rPr>
                  </w:pPr>
                  <w:r w:rsidRPr="00772EAF">
                    <w:rPr>
                      <w:sz w:val="19"/>
                      <w:szCs w:val="19"/>
                      <w:lang w:eastAsia="zh-HK"/>
                    </w:rPr>
                    <w:t>-9</w:t>
                  </w:r>
                </w:p>
              </w:tc>
            </w:tr>
            <w:tr w:rsidR="00772EAF" w:rsidRPr="00772EAF" w14:paraId="41231C5B" w14:textId="77777777" w:rsidTr="00585705">
              <w:trPr>
                <w:trHeight w:val="308"/>
              </w:trPr>
              <w:tc>
                <w:tcPr>
                  <w:tcW w:w="1839" w:type="dxa"/>
                  <w:shd w:val="clear" w:color="auto" w:fill="auto"/>
                  <w:tcMar>
                    <w:top w:w="15" w:type="dxa"/>
                    <w:left w:w="15" w:type="dxa"/>
                    <w:bottom w:w="0" w:type="dxa"/>
                    <w:right w:w="15" w:type="dxa"/>
                  </w:tcMar>
                  <w:vAlign w:val="center"/>
                  <w:hideMark/>
                </w:tcPr>
                <w:p w14:paraId="14A6C55F" w14:textId="77777777" w:rsidR="00772EAF" w:rsidRPr="00772EAF" w:rsidRDefault="00772EAF" w:rsidP="00585705">
                  <w:pPr>
                    <w:spacing w:line="200" w:lineRule="exact"/>
                    <w:ind w:leftChars="5" w:left="12"/>
                    <w:rPr>
                      <w:sz w:val="19"/>
                      <w:szCs w:val="19"/>
                    </w:rPr>
                  </w:pPr>
                  <w:r w:rsidRPr="00772EAF">
                    <w:rPr>
                      <w:sz w:val="19"/>
                      <w:szCs w:val="19"/>
                    </w:rPr>
                    <w:t>Import/export trade and wholesale</w:t>
                  </w:r>
                </w:p>
              </w:tc>
              <w:tc>
                <w:tcPr>
                  <w:tcW w:w="415" w:type="dxa"/>
                  <w:shd w:val="clear" w:color="auto" w:fill="auto"/>
                  <w:tcMar>
                    <w:top w:w="15" w:type="dxa"/>
                    <w:left w:w="15" w:type="dxa"/>
                    <w:bottom w:w="0" w:type="dxa"/>
                    <w:right w:w="15" w:type="dxa"/>
                  </w:tcMar>
                  <w:vAlign w:val="center"/>
                </w:tcPr>
                <w:p w14:paraId="5CEE960A" w14:textId="77777777" w:rsidR="00772EAF" w:rsidRPr="00772EAF" w:rsidRDefault="00772EAF" w:rsidP="00585705">
                  <w:pPr>
                    <w:spacing w:line="200" w:lineRule="exact"/>
                    <w:jc w:val="center"/>
                    <w:rPr>
                      <w:sz w:val="19"/>
                      <w:szCs w:val="19"/>
                      <w:lang w:eastAsia="zh-HK"/>
                    </w:rPr>
                  </w:pPr>
                  <w:r w:rsidRPr="00772EAF">
                    <w:rPr>
                      <w:sz w:val="19"/>
                      <w:szCs w:val="19"/>
                      <w:lang w:eastAsia="zh-HK"/>
                    </w:rPr>
                    <w:t>-4</w:t>
                  </w:r>
                </w:p>
              </w:tc>
              <w:tc>
                <w:tcPr>
                  <w:tcW w:w="416" w:type="dxa"/>
                  <w:shd w:val="clear" w:color="auto" w:fill="auto"/>
                  <w:tcMar>
                    <w:top w:w="15" w:type="dxa"/>
                    <w:left w:w="15" w:type="dxa"/>
                    <w:bottom w:w="0" w:type="dxa"/>
                    <w:right w:w="15" w:type="dxa"/>
                  </w:tcMar>
                  <w:vAlign w:val="center"/>
                </w:tcPr>
                <w:p w14:paraId="47FEF73E" w14:textId="77777777" w:rsidR="00772EAF" w:rsidRPr="00772EAF" w:rsidRDefault="00772EAF" w:rsidP="00585705">
                  <w:pPr>
                    <w:spacing w:line="200" w:lineRule="exact"/>
                    <w:jc w:val="center"/>
                    <w:rPr>
                      <w:sz w:val="19"/>
                      <w:szCs w:val="19"/>
                      <w:lang w:eastAsia="zh-HK"/>
                    </w:rPr>
                  </w:pPr>
                  <w:r w:rsidRPr="00772EAF">
                    <w:rPr>
                      <w:sz w:val="19"/>
                      <w:szCs w:val="19"/>
                      <w:lang w:eastAsia="zh-HK"/>
                    </w:rPr>
                    <w:t>+1</w:t>
                  </w:r>
                </w:p>
              </w:tc>
              <w:tc>
                <w:tcPr>
                  <w:tcW w:w="416" w:type="dxa"/>
                  <w:shd w:val="clear" w:color="auto" w:fill="auto"/>
                  <w:tcMar>
                    <w:top w:w="15" w:type="dxa"/>
                    <w:left w:w="15" w:type="dxa"/>
                    <w:bottom w:w="0" w:type="dxa"/>
                    <w:right w:w="15" w:type="dxa"/>
                  </w:tcMar>
                  <w:vAlign w:val="center"/>
                </w:tcPr>
                <w:p w14:paraId="1B5FD7CC" w14:textId="77777777" w:rsidR="00772EAF" w:rsidRPr="00772EAF" w:rsidRDefault="00772EAF" w:rsidP="00585705">
                  <w:pPr>
                    <w:spacing w:line="200" w:lineRule="exact"/>
                    <w:jc w:val="center"/>
                    <w:rPr>
                      <w:sz w:val="19"/>
                      <w:szCs w:val="19"/>
                      <w:lang w:eastAsia="zh-HK"/>
                    </w:rPr>
                  </w:pPr>
                  <w:r w:rsidRPr="00772EAF">
                    <w:rPr>
                      <w:sz w:val="19"/>
                      <w:szCs w:val="19"/>
                      <w:lang w:eastAsia="zh-HK"/>
                    </w:rPr>
                    <w:t>-6</w:t>
                  </w:r>
                </w:p>
              </w:tc>
              <w:tc>
                <w:tcPr>
                  <w:tcW w:w="416" w:type="dxa"/>
                  <w:shd w:val="clear" w:color="auto" w:fill="auto"/>
                  <w:tcMar>
                    <w:top w:w="15" w:type="dxa"/>
                    <w:left w:w="15" w:type="dxa"/>
                    <w:bottom w:w="0" w:type="dxa"/>
                    <w:right w:w="15" w:type="dxa"/>
                  </w:tcMar>
                  <w:vAlign w:val="center"/>
                </w:tcPr>
                <w:p w14:paraId="46E67185" w14:textId="77777777" w:rsidR="00772EAF" w:rsidRPr="00772EAF" w:rsidRDefault="00772EAF" w:rsidP="00585705">
                  <w:pPr>
                    <w:spacing w:line="200" w:lineRule="exact"/>
                    <w:jc w:val="center"/>
                    <w:rPr>
                      <w:sz w:val="19"/>
                      <w:szCs w:val="19"/>
                      <w:lang w:eastAsia="zh-HK"/>
                    </w:rPr>
                  </w:pPr>
                  <w:r w:rsidRPr="00772EAF">
                    <w:rPr>
                      <w:sz w:val="19"/>
                      <w:szCs w:val="19"/>
                      <w:lang w:eastAsia="zh-HK"/>
                    </w:rPr>
                    <w:t>0</w:t>
                  </w:r>
                </w:p>
              </w:tc>
              <w:tc>
                <w:tcPr>
                  <w:tcW w:w="416" w:type="dxa"/>
                  <w:vAlign w:val="center"/>
                </w:tcPr>
                <w:p w14:paraId="119DCEF1" w14:textId="77777777" w:rsidR="00772EAF" w:rsidRPr="00772EAF" w:rsidRDefault="00772EAF" w:rsidP="00585705">
                  <w:pPr>
                    <w:spacing w:line="200" w:lineRule="exact"/>
                    <w:jc w:val="center"/>
                    <w:rPr>
                      <w:sz w:val="19"/>
                      <w:szCs w:val="19"/>
                      <w:lang w:eastAsia="zh-HK"/>
                    </w:rPr>
                  </w:pPr>
                  <w:r w:rsidRPr="00772EAF">
                    <w:rPr>
                      <w:sz w:val="19"/>
                      <w:szCs w:val="19"/>
                      <w:lang w:eastAsia="zh-HK"/>
                    </w:rPr>
                    <w:t>+3</w:t>
                  </w:r>
                </w:p>
              </w:tc>
              <w:tc>
                <w:tcPr>
                  <w:tcW w:w="416" w:type="dxa"/>
                  <w:vAlign w:val="center"/>
                </w:tcPr>
                <w:p w14:paraId="6E189BEF" w14:textId="77777777" w:rsidR="00772EAF" w:rsidRPr="00772EAF" w:rsidRDefault="00772EAF" w:rsidP="00585705">
                  <w:pPr>
                    <w:spacing w:line="200" w:lineRule="exact"/>
                    <w:jc w:val="center"/>
                    <w:rPr>
                      <w:sz w:val="19"/>
                      <w:szCs w:val="19"/>
                      <w:lang w:eastAsia="zh-HK"/>
                    </w:rPr>
                  </w:pPr>
                  <w:r w:rsidRPr="00772EAF">
                    <w:rPr>
                      <w:sz w:val="19"/>
                      <w:szCs w:val="19"/>
                      <w:lang w:eastAsia="zh-HK"/>
                    </w:rPr>
                    <w:t>-2</w:t>
                  </w:r>
                </w:p>
              </w:tc>
            </w:tr>
            <w:tr w:rsidR="00772EAF" w:rsidRPr="00772EAF" w14:paraId="68CFFDA9" w14:textId="77777777" w:rsidTr="00585705">
              <w:trPr>
                <w:trHeight w:val="192"/>
              </w:trPr>
              <w:tc>
                <w:tcPr>
                  <w:tcW w:w="1839" w:type="dxa"/>
                  <w:shd w:val="clear" w:color="auto" w:fill="auto"/>
                  <w:tcMar>
                    <w:top w:w="15" w:type="dxa"/>
                    <w:left w:w="15" w:type="dxa"/>
                    <w:bottom w:w="0" w:type="dxa"/>
                    <w:right w:w="15" w:type="dxa"/>
                  </w:tcMar>
                  <w:vAlign w:val="center"/>
                  <w:hideMark/>
                </w:tcPr>
                <w:p w14:paraId="7B03A4B3" w14:textId="77777777" w:rsidR="00772EAF" w:rsidRPr="00772EAF" w:rsidRDefault="00772EAF" w:rsidP="00585705">
                  <w:pPr>
                    <w:spacing w:line="200" w:lineRule="exact"/>
                    <w:ind w:leftChars="5" w:left="12"/>
                    <w:rPr>
                      <w:sz w:val="19"/>
                      <w:szCs w:val="19"/>
                    </w:rPr>
                  </w:pPr>
                  <w:r w:rsidRPr="00772EAF">
                    <w:rPr>
                      <w:sz w:val="19"/>
                      <w:szCs w:val="19"/>
                    </w:rPr>
                    <w:t>Retail</w:t>
                  </w:r>
                </w:p>
              </w:tc>
              <w:tc>
                <w:tcPr>
                  <w:tcW w:w="415" w:type="dxa"/>
                  <w:shd w:val="clear" w:color="auto" w:fill="auto"/>
                  <w:tcMar>
                    <w:top w:w="15" w:type="dxa"/>
                    <w:left w:w="15" w:type="dxa"/>
                    <w:bottom w:w="0" w:type="dxa"/>
                    <w:right w:w="15" w:type="dxa"/>
                  </w:tcMar>
                  <w:vAlign w:val="center"/>
                </w:tcPr>
                <w:p w14:paraId="55D25878" w14:textId="77777777" w:rsidR="00772EAF" w:rsidRPr="00772EAF" w:rsidRDefault="00772EAF" w:rsidP="00585705">
                  <w:pPr>
                    <w:spacing w:line="200" w:lineRule="exact"/>
                    <w:jc w:val="center"/>
                    <w:rPr>
                      <w:sz w:val="19"/>
                      <w:szCs w:val="19"/>
                      <w:lang w:eastAsia="zh-HK"/>
                    </w:rPr>
                  </w:pPr>
                  <w:r w:rsidRPr="00772EAF">
                    <w:rPr>
                      <w:sz w:val="19"/>
                      <w:szCs w:val="19"/>
                      <w:lang w:eastAsia="zh-HK"/>
                    </w:rPr>
                    <w:t>0</w:t>
                  </w:r>
                </w:p>
              </w:tc>
              <w:tc>
                <w:tcPr>
                  <w:tcW w:w="416" w:type="dxa"/>
                  <w:shd w:val="clear" w:color="auto" w:fill="auto"/>
                  <w:tcMar>
                    <w:top w:w="15" w:type="dxa"/>
                    <w:left w:w="15" w:type="dxa"/>
                    <w:bottom w:w="0" w:type="dxa"/>
                    <w:right w:w="15" w:type="dxa"/>
                  </w:tcMar>
                  <w:vAlign w:val="center"/>
                </w:tcPr>
                <w:p w14:paraId="0198CDBD" w14:textId="77777777" w:rsidR="00772EAF" w:rsidRPr="00772EAF" w:rsidRDefault="00772EAF" w:rsidP="00585705">
                  <w:pPr>
                    <w:spacing w:line="200" w:lineRule="exact"/>
                    <w:jc w:val="center"/>
                    <w:rPr>
                      <w:sz w:val="19"/>
                      <w:szCs w:val="19"/>
                      <w:lang w:eastAsia="zh-HK"/>
                    </w:rPr>
                  </w:pPr>
                  <w:r w:rsidRPr="00772EAF">
                    <w:rPr>
                      <w:sz w:val="19"/>
                      <w:szCs w:val="19"/>
                      <w:lang w:eastAsia="zh-HK"/>
                    </w:rPr>
                    <w:t>+1</w:t>
                  </w:r>
                </w:p>
              </w:tc>
              <w:tc>
                <w:tcPr>
                  <w:tcW w:w="416" w:type="dxa"/>
                  <w:shd w:val="clear" w:color="auto" w:fill="auto"/>
                  <w:tcMar>
                    <w:top w:w="15" w:type="dxa"/>
                    <w:left w:w="15" w:type="dxa"/>
                    <w:bottom w:w="0" w:type="dxa"/>
                    <w:right w:w="15" w:type="dxa"/>
                  </w:tcMar>
                  <w:vAlign w:val="center"/>
                </w:tcPr>
                <w:p w14:paraId="5E196C7A" w14:textId="77777777" w:rsidR="00772EAF" w:rsidRPr="00772EAF" w:rsidRDefault="00772EAF" w:rsidP="00585705">
                  <w:pPr>
                    <w:spacing w:line="200" w:lineRule="exact"/>
                    <w:jc w:val="center"/>
                    <w:rPr>
                      <w:sz w:val="19"/>
                      <w:szCs w:val="19"/>
                      <w:lang w:eastAsia="zh-HK"/>
                    </w:rPr>
                  </w:pPr>
                  <w:r w:rsidRPr="00772EAF">
                    <w:rPr>
                      <w:sz w:val="19"/>
                      <w:szCs w:val="19"/>
                      <w:lang w:eastAsia="zh-HK"/>
                    </w:rPr>
                    <w:t>0</w:t>
                  </w:r>
                </w:p>
              </w:tc>
              <w:tc>
                <w:tcPr>
                  <w:tcW w:w="416" w:type="dxa"/>
                  <w:shd w:val="clear" w:color="auto" w:fill="auto"/>
                  <w:tcMar>
                    <w:top w:w="15" w:type="dxa"/>
                    <w:left w:w="15" w:type="dxa"/>
                    <w:bottom w:w="0" w:type="dxa"/>
                    <w:right w:w="15" w:type="dxa"/>
                  </w:tcMar>
                  <w:vAlign w:val="center"/>
                </w:tcPr>
                <w:p w14:paraId="10637398" w14:textId="77777777" w:rsidR="00772EAF" w:rsidRPr="00772EAF" w:rsidRDefault="00772EAF" w:rsidP="00585705">
                  <w:pPr>
                    <w:spacing w:line="200" w:lineRule="exact"/>
                    <w:jc w:val="center"/>
                    <w:rPr>
                      <w:sz w:val="19"/>
                      <w:szCs w:val="19"/>
                      <w:lang w:eastAsia="zh-HK"/>
                    </w:rPr>
                  </w:pPr>
                  <w:r w:rsidRPr="00772EAF">
                    <w:rPr>
                      <w:sz w:val="19"/>
                      <w:szCs w:val="19"/>
                      <w:lang w:eastAsia="zh-HK"/>
                    </w:rPr>
                    <w:t>-12</w:t>
                  </w:r>
                </w:p>
              </w:tc>
              <w:tc>
                <w:tcPr>
                  <w:tcW w:w="416" w:type="dxa"/>
                  <w:vAlign w:val="center"/>
                </w:tcPr>
                <w:p w14:paraId="5256430B" w14:textId="77777777" w:rsidR="00772EAF" w:rsidRPr="00772EAF" w:rsidRDefault="00772EAF" w:rsidP="00585705">
                  <w:pPr>
                    <w:spacing w:line="200" w:lineRule="exact"/>
                    <w:jc w:val="center"/>
                    <w:rPr>
                      <w:sz w:val="19"/>
                      <w:szCs w:val="19"/>
                      <w:lang w:eastAsia="zh-HK"/>
                    </w:rPr>
                  </w:pPr>
                  <w:r w:rsidRPr="00772EAF">
                    <w:rPr>
                      <w:sz w:val="19"/>
                      <w:szCs w:val="19"/>
                      <w:lang w:eastAsia="zh-HK"/>
                    </w:rPr>
                    <w:t>-4</w:t>
                  </w:r>
                </w:p>
              </w:tc>
              <w:tc>
                <w:tcPr>
                  <w:tcW w:w="416" w:type="dxa"/>
                  <w:vAlign w:val="center"/>
                </w:tcPr>
                <w:p w14:paraId="5256D902" w14:textId="77777777" w:rsidR="00772EAF" w:rsidRPr="00772EAF" w:rsidRDefault="00772EAF" w:rsidP="00585705">
                  <w:pPr>
                    <w:spacing w:line="200" w:lineRule="exact"/>
                    <w:jc w:val="center"/>
                    <w:rPr>
                      <w:sz w:val="19"/>
                      <w:szCs w:val="19"/>
                      <w:lang w:eastAsia="zh-HK"/>
                    </w:rPr>
                  </w:pPr>
                  <w:r w:rsidRPr="00772EAF">
                    <w:rPr>
                      <w:sz w:val="19"/>
                      <w:szCs w:val="19"/>
                      <w:lang w:eastAsia="zh-HK"/>
                    </w:rPr>
                    <w:t>-10</w:t>
                  </w:r>
                </w:p>
              </w:tc>
            </w:tr>
            <w:tr w:rsidR="00772EAF" w:rsidRPr="00772EAF" w14:paraId="603948BC" w14:textId="77777777" w:rsidTr="00585705">
              <w:trPr>
                <w:trHeight w:val="390"/>
              </w:trPr>
              <w:tc>
                <w:tcPr>
                  <w:tcW w:w="1839" w:type="dxa"/>
                  <w:shd w:val="clear" w:color="auto" w:fill="auto"/>
                  <w:tcMar>
                    <w:top w:w="15" w:type="dxa"/>
                    <w:left w:w="15" w:type="dxa"/>
                    <w:bottom w:w="0" w:type="dxa"/>
                    <w:right w:w="15" w:type="dxa"/>
                  </w:tcMar>
                  <w:vAlign w:val="center"/>
                  <w:hideMark/>
                </w:tcPr>
                <w:p w14:paraId="0E4337BB" w14:textId="77777777" w:rsidR="00772EAF" w:rsidRPr="00772EAF" w:rsidRDefault="00772EAF" w:rsidP="00585705">
                  <w:pPr>
                    <w:spacing w:line="200" w:lineRule="exact"/>
                    <w:ind w:leftChars="5" w:left="12"/>
                    <w:rPr>
                      <w:sz w:val="19"/>
                      <w:szCs w:val="19"/>
                    </w:rPr>
                  </w:pPr>
                  <w:r w:rsidRPr="00772EAF">
                    <w:rPr>
                      <w:sz w:val="19"/>
                      <w:szCs w:val="19"/>
                    </w:rPr>
                    <w:t>Accommodation and food services</w:t>
                  </w:r>
                </w:p>
              </w:tc>
              <w:tc>
                <w:tcPr>
                  <w:tcW w:w="415" w:type="dxa"/>
                  <w:shd w:val="clear" w:color="auto" w:fill="auto"/>
                  <w:tcMar>
                    <w:top w:w="15" w:type="dxa"/>
                    <w:left w:w="15" w:type="dxa"/>
                    <w:bottom w:w="0" w:type="dxa"/>
                    <w:right w:w="15" w:type="dxa"/>
                  </w:tcMar>
                  <w:vAlign w:val="center"/>
                </w:tcPr>
                <w:p w14:paraId="43BDB3A9" w14:textId="77777777" w:rsidR="00772EAF" w:rsidRPr="00772EAF" w:rsidRDefault="00772EAF" w:rsidP="00585705">
                  <w:pPr>
                    <w:spacing w:line="200" w:lineRule="exact"/>
                    <w:jc w:val="center"/>
                    <w:rPr>
                      <w:sz w:val="19"/>
                      <w:szCs w:val="19"/>
                      <w:lang w:eastAsia="zh-HK"/>
                    </w:rPr>
                  </w:pPr>
                  <w:r w:rsidRPr="00772EAF">
                    <w:rPr>
                      <w:sz w:val="19"/>
                      <w:szCs w:val="19"/>
                      <w:lang w:eastAsia="zh-HK"/>
                    </w:rPr>
                    <w:t>-5</w:t>
                  </w:r>
                </w:p>
              </w:tc>
              <w:tc>
                <w:tcPr>
                  <w:tcW w:w="416" w:type="dxa"/>
                  <w:shd w:val="clear" w:color="auto" w:fill="auto"/>
                  <w:tcMar>
                    <w:top w:w="15" w:type="dxa"/>
                    <w:left w:w="15" w:type="dxa"/>
                    <w:bottom w:w="0" w:type="dxa"/>
                    <w:right w:w="15" w:type="dxa"/>
                  </w:tcMar>
                  <w:vAlign w:val="center"/>
                </w:tcPr>
                <w:p w14:paraId="5FA2331C" w14:textId="77777777" w:rsidR="00772EAF" w:rsidRPr="00772EAF" w:rsidRDefault="00772EAF" w:rsidP="00585705">
                  <w:pPr>
                    <w:spacing w:line="200" w:lineRule="exact"/>
                    <w:jc w:val="center"/>
                    <w:rPr>
                      <w:sz w:val="19"/>
                      <w:szCs w:val="19"/>
                      <w:lang w:eastAsia="zh-HK"/>
                    </w:rPr>
                  </w:pPr>
                  <w:r w:rsidRPr="00772EAF">
                    <w:rPr>
                      <w:sz w:val="19"/>
                      <w:szCs w:val="19"/>
                      <w:lang w:eastAsia="zh-HK"/>
                    </w:rPr>
                    <w:t>-22</w:t>
                  </w:r>
                </w:p>
              </w:tc>
              <w:tc>
                <w:tcPr>
                  <w:tcW w:w="416" w:type="dxa"/>
                  <w:shd w:val="clear" w:color="auto" w:fill="auto"/>
                  <w:tcMar>
                    <w:top w:w="15" w:type="dxa"/>
                    <w:left w:w="15" w:type="dxa"/>
                    <w:bottom w:w="0" w:type="dxa"/>
                    <w:right w:w="15" w:type="dxa"/>
                  </w:tcMar>
                  <w:vAlign w:val="center"/>
                </w:tcPr>
                <w:p w14:paraId="6C8F9568" w14:textId="77777777" w:rsidR="00772EAF" w:rsidRPr="00772EAF" w:rsidRDefault="00772EAF" w:rsidP="00585705">
                  <w:pPr>
                    <w:spacing w:line="200" w:lineRule="exact"/>
                    <w:jc w:val="center"/>
                    <w:rPr>
                      <w:sz w:val="19"/>
                      <w:szCs w:val="19"/>
                      <w:lang w:eastAsia="zh-HK"/>
                    </w:rPr>
                  </w:pPr>
                  <w:r w:rsidRPr="00772EAF">
                    <w:rPr>
                      <w:sz w:val="19"/>
                      <w:szCs w:val="19"/>
                      <w:lang w:eastAsia="zh-HK"/>
                    </w:rPr>
                    <w:t>-7</w:t>
                  </w:r>
                </w:p>
              </w:tc>
              <w:tc>
                <w:tcPr>
                  <w:tcW w:w="416" w:type="dxa"/>
                  <w:shd w:val="clear" w:color="auto" w:fill="auto"/>
                  <w:tcMar>
                    <w:top w:w="15" w:type="dxa"/>
                    <w:left w:w="15" w:type="dxa"/>
                    <w:bottom w:w="0" w:type="dxa"/>
                    <w:right w:w="15" w:type="dxa"/>
                  </w:tcMar>
                  <w:vAlign w:val="center"/>
                </w:tcPr>
                <w:p w14:paraId="5B63A79F" w14:textId="77777777" w:rsidR="00772EAF" w:rsidRPr="00772EAF" w:rsidRDefault="00772EAF" w:rsidP="00585705">
                  <w:pPr>
                    <w:spacing w:line="200" w:lineRule="exact"/>
                    <w:jc w:val="center"/>
                    <w:rPr>
                      <w:sz w:val="19"/>
                      <w:szCs w:val="19"/>
                      <w:lang w:eastAsia="zh-HK"/>
                    </w:rPr>
                  </w:pPr>
                  <w:r w:rsidRPr="00772EAF">
                    <w:rPr>
                      <w:sz w:val="19"/>
                      <w:szCs w:val="19"/>
                      <w:lang w:eastAsia="zh-HK"/>
                    </w:rPr>
                    <w:t>+5</w:t>
                  </w:r>
                </w:p>
              </w:tc>
              <w:tc>
                <w:tcPr>
                  <w:tcW w:w="416" w:type="dxa"/>
                  <w:vAlign w:val="center"/>
                </w:tcPr>
                <w:p w14:paraId="19226DE2" w14:textId="77777777" w:rsidR="00772EAF" w:rsidRPr="00772EAF" w:rsidRDefault="00772EAF" w:rsidP="00585705">
                  <w:pPr>
                    <w:spacing w:line="200" w:lineRule="exact"/>
                    <w:jc w:val="center"/>
                    <w:rPr>
                      <w:sz w:val="19"/>
                      <w:szCs w:val="19"/>
                      <w:lang w:eastAsia="zh-HK"/>
                    </w:rPr>
                  </w:pPr>
                  <w:r w:rsidRPr="00772EAF">
                    <w:rPr>
                      <w:sz w:val="19"/>
                      <w:szCs w:val="19"/>
                      <w:lang w:eastAsia="zh-HK"/>
                    </w:rPr>
                    <w:t>+6</w:t>
                  </w:r>
                </w:p>
              </w:tc>
              <w:tc>
                <w:tcPr>
                  <w:tcW w:w="416" w:type="dxa"/>
                  <w:vAlign w:val="center"/>
                </w:tcPr>
                <w:p w14:paraId="58DE38E3" w14:textId="77777777" w:rsidR="00772EAF" w:rsidRPr="00772EAF" w:rsidRDefault="00772EAF" w:rsidP="00585705">
                  <w:pPr>
                    <w:spacing w:line="200" w:lineRule="exact"/>
                    <w:jc w:val="center"/>
                    <w:rPr>
                      <w:sz w:val="19"/>
                      <w:szCs w:val="19"/>
                      <w:lang w:eastAsia="zh-HK"/>
                    </w:rPr>
                  </w:pPr>
                  <w:r w:rsidRPr="00772EAF">
                    <w:rPr>
                      <w:sz w:val="19"/>
                      <w:szCs w:val="19"/>
                      <w:lang w:eastAsia="zh-HK"/>
                    </w:rPr>
                    <w:t>-21</w:t>
                  </w:r>
                </w:p>
              </w:tc>
            </w:tr>
            <w:tr w:rsidR="00772EAF" w:rsidRPr="00772EAF" w14:paraId="7786DDF2" w14:textId="77777777" w:rsidTr="00585705">
              <w:trPr>
                <w:trHeight w:val="401"/>
              </w:trPr>
              <w:tc>
                <w:tcPr>
                  <w:tcW w:w="1839" w:type="dxa"/>
                  <w:shd w:val="clear" w:color="auto" w:fill="auto"/>
                  <w:tcMar>
                    <w:top w:w="15" w:type="dxa"/>
                    <w:left w:w="15" w:type="dxa"/>
                    <w:bottom w:w="0" w:type="dxa"/>
                    <w:right w:w="15" w:type="dxa"/>
                  </w:tcMar>
                  <w:vAlign w:val="center"/>
                  <w:hideMark/>
                </w:tcPr>
                <w:p w14:paraId="10A84032" w14:textId="77777777" w:rsidR="00772EAF" w:rsidRPr="00772EAF" w:rsidRDefault="00772EAF" w:rsidP="00585705">
                  <w:pPr>
                    <w:spacing w:line="200" w:lineRule="exact"/>
                    <w:ind w:leftChars="5" w:left="12"/>
                    <w:rPr>
                      <w:sz w:val="19"/>
                      <w:szCs w:val="19"/>
                    </w:rPr>
                  </w:pPr>
                  <w:r w:rsidRPr="00772EAF">
                    <w:rPr>
                      <w:sz w:val="19"/>
                      <w:szCs w:val="19"/>
                    </w:rPr>
                    <w:t>Transportation, storage and courier services</w:t>
                  </w:r>
                </w:p>
              </w:tc>
              <w:tc>
                <w:tcPr>
                  <w:tcW w:w="415" w:type="dxa"/>
                  <w:shd w:val="clear" w:color="auto" w:fill="auto"/>
                  <w:tcMar>
                    <w:top w:w="15" w:type="dxa"/>
                    <w:left w:w="15" w:type="dxa"/>
                    <w:bottom w:w="0" w:type="dxa"/>
                    <w:right w:w="15" w:type="dxa"/>
                  </w:tcMar>
                  <w:vAlign w:val="center"/>
                </w:tcPr>
                <w:p w14:paraId="21B38739" w14:textId="77777777" w:rsidR="00772EAF" w:rsidRPr="00772EAF" w:rsidRDefault="00772EAF" w:rsidP="00585705">
                  <w:pPr>
                    <w:spacing w:line="200" w:lineRule="exact"/>
                    <w:jc w:val="center"/>
                    <w:rPr>
                      <w:sz w:val="19"/>
                      <w:szCs w:val="19"/>
                      <w:lang w:eastAsia="zh-HK"/>
                    </w:rPr>
                  </w:pPr>
                  <w:r w:rsidRPr="00772EAF">
                    <w:rPr>
                      <w:sz w:val="19"/>
                      <w:szCs w:val="19"/>
                      <w:lang w:eastAsia="zh-HK"/>
                    </w:rPr>
                    <w:t>-2</w:t>
                  </w:r>
                </w:p>
              </w:tc>
              <w:tc>
                <w:tcPr>
                  <w:tcW w:w="416" w:type="dxa"/>
                  <w:shd w:val="clear" w:color="auto" w:fill="auto"/>
                  <w:tcMar>
                    <w:top w:w="15" w:type="dxa"/>
                    <w:left w:w="15" w:type="dxa"/>
                    <w:bottom w:w="0" w:type="dxa"/>
                    <w:right w:w="15" w:type="dxa"/>
                  </w:tcMar>
                  <w:vAlign w:val="center"/>
                </w:tcPr>
                <w:p w14:paraId="7F574D00" w14:textId="77777777" w:rsidR="00772EAF" w:rsidRPr="00772EAF" w:rsidRDefault="00772EAF" w:rsidP="00585705">
                  <w:pPr>
                    <w:spacing w:line="200" w:lineRule="exact"/>
                    <w:jc w:val="center"/>
                    <w:rPr>
                      <w:sz w:val="19"/>
                      <w:szCs w:val="19"/>
                      <w:lang w:eastAsia="zh-HK"/>
                    </w:rPr>
                  </w:pPr>
                  <w:r w:rsidRPr="00772EAF">
                    <w:rPr>
                      <w:sz w:val="19"/>
                      <w:szCs w:val="19"/>
                      <w:lang w:eastAsia="zh-HK"/>
                    </w:rPr>
                    <w:t>+6</w:t>
                  </w:r>
                </w:p>
              </w:tc>
              <w:tc>
                <w:tcPr>
                  <w:tcW w:w="416" w:type="dxa"/>
                  <w:shd w:val="clear" w:color="auto" w:fill="auto"/>
                  <w:tcMar>
                    <w:top w:w="15" w:type="dxa"/>
                    <w:left w:w="15" w:type="dxa"/>
                    <w:bottom w:w="0" w:type="dxa"/>
                    <w:right w:w="15" w:type="dxa"/>
                  </w:tcMar>
                  <w:vAlign w:val="center"/>
                </w:tcPr>
                <w:p w14:paraId="5331FB26" w14:textId="77777777" w:rsidR="00772EAF" w:rsidRPr="00772EAF" w:rsidRDefault="00772EAF" w:rsidP="00585705">
                  <w:pPr>
                    <w:spacing w:line="200" w:lineRule="exact"/>
                    <w:jc w:val="center"/>
                    <w:rPr>
                      <w:sz w:val="19"/>
                      <w:szCs w:val="19"/>
                      <w:lang w:eastAsia="zh-HK"/>
                    </w:rPr>
                  </w:pPr>
                  <w:r w:rsidRPr="00772EAF">
                    <w:rPr>
                      <w:sz w:val="19"/>
                      <w:szCs w:val="19"/>
                      <w:lang w:eastAsia="zh-HK"/>
                    </w:rPr>
                    <w:t>+9</w:t>
                  </w:r>
                </w:p>
              </w:tc>
              <w:tc>
                <w:tcPr>
                  <w:tcW w:w="416" w:type="dxa"/>
                  <w:shd w:val="clear" w:color="auto" w:fill="auto"/>
                  <w:tcMar>
                    <w:top w:w="15" w:type="dxa"/>
                    <w:left w:w="15" w:type="dxa"/>
                    <w:bottom w:w="0" w:type="dxa"/>
                    <w:right w:w="15" w:type="dxa"/>
                  </w:tcMar>
                  <w:vAlign w:val="center"/>
                </w:tcPr>
                <w:p w14:paraId="3F7CCE46" w14:textId="77777777" w:rsidR="00772EAF" w:rsidRPr="00772EAF" w:rsidRDefault="00772EAF" w:rsidP="00585705">
                  <w:pPr>
                    <w:spacing w:line="200" w:lineRule="exact"/>
                    <w:jc w:val="center"/>
                    <w:rPr>
                      <w:sz w:val="19"/>
                      <w:szCs w:val="19"/>
                      <w:lang w:eastAsia="zh-HK"/>
                    </w:rPr>
                  </w:pPr>
                  <w:r w:rsidRPr="00772EAF">
                    <w:rPr>
                      <w:sz w:val="19"/>
                      <w:szCs w:val="19"/>
                      <w:lang w:eastAsia="zh-HK"/>
                    </w:rPr>
                    <w:t>+7</w:t>
                  </w:r>
                </w:p>
              </w:tc>
              <w:tc>
                <w:tcPr>
                  <w:tcW w:w="416" w:type="dxa"/>
                  <w:vAlign w:val="center"/>
                </w:tcPr>
                <w:p w14:paraId="32023BBB" w14:textId="77777777" w:rsidR="00772EAF" w:rsidRPr="00772EAF" w:rsidRDefault="00772EAF" w:rsidP="00585705">
                  <w:pPr>
                    <w:spacing w:line="200" w:lineRule="exact"/>
                    <w:jc w:val="center"/>
                    <w:rPr>
                      <w:sz w:val="19"/>
                      <w:szCs w:val="19"/>
                      <w:lang w:eastAsia="zh-HK"/>
                    </w:rPr>
                  </w:pPr>
                  <w:r w:rsidRPr="00772EAF">
                    <w:rPr>
                      <w:sz w:val="19"/>
                      <w:szCs w:val="19"/>
                      <w:lang w:eastAsia="zh-HK"/>
                    </w:rPr>
                    <w:t>-19</w:t>
                  </w:r>
                </w:p>
              </w:tc>
              <w:tc>
                <w:tcPr>
                  <w:tcW w:w="416" w:type="dxa"/>
                  <w:vAlign w:val="center"/>
                </w:tcPr>
                <w:p w14:paraId="1ABA48C8" w14:textId="77777777" w:rsidR="00772EAF" w:rsidRPr="00772EAF" w:rsidRDefault="00772EAF" w:rsidP="00585705">
                  <w:pPr>
                    <w:spacing w:line="200" w:lineRule="exact"/>
                    <w:jc w:val="center"/>
                    <w:rPr>
                      <w:sz w:val="19"/>
                      <w:szCs w:val="19"/>
                      <w:lang w:eastAsia="zh-HK"/>
                    </w:rPr>
                  </w:pPr>
                  <w:r w:rsidRPr="00772EAF">
                    <w:rPr>
                      <w:sz w:val="19"/>
                      <w:szCs w:val="19"/>
                      <w:lang w:eastAsia="zh-HK"/>
                    </w:rPr>
                    <w:t>-5</w:t>
                  </w:r>
                </w:p>
              </w:tc>
            </w:tr>
            <w:tr w:rsidR="00772EAF" w:rsidRPr="00772EAF" w14:paraId="2D43357B" w14:textId="77777777" w:rsidTr="00585705">
              <w:trPr>
                <w:trHeight w:val="222"/>
              </w:trPr>
              <w:tc>
                <w:tcPr>
                  <w:tcW w:w="1839" w:type="dxa"/>
                  <w:shd w:val="clear" w:color="auto" w:fill="auto"/>
                  <w:tcMar>
                    <w:top w:w="15" w:type="dxa"/>
                    <w:left w:w="15" w:type="dxa"/>
                    <w:bottom w:w="0" w:type="dxa"/>
                    <w:right w:w="15" w:type="dxa"/>
                  </w:tcMar>
                  <w:vAlign w:val="center"/>
                  <w:hideMark/>
                </w:tcPr>
                <w:p w14:paraId="0BFD7D16" w14:textId="77777777" w:rsidR="00772EAF" w:rsidRPr="00772EAF" w:rsidRDefault="00772EAF" w:rsidP="00585705">
                  <w:pPr>
                    <w:spacing w:line="200" w:lineRule="exact"/>
                    <w:ind w:leftChars="5" w:left="12"/>
                    <w:rPr>
                      <w:sz w:val="19"/>
                      <w:szCs w:val="19"/>
                    </w:rPr>
                  </w:pPr>
                  <w:r w:rsidRPr="00772EAF">
                    <w:rPr>
                      <w:sz w:val="19"/>
                      <w:szCs w:val="19"/>
                    </w:rPr>
                    <w:t>Information and communications</w:t>
                  </w:r>
                </w:p>
              </w:tc>
              <w:tc>
                <w:tcPr>
                  <w:tcW w:w="415" w:type="dxa"/>
                  <w:shd w:val="clear" w:color="auto" w:fill="auto"/>
                  <w:tcMar>
                    <w:top w:w="15" w:type="dxa"/>
                    <w:left w:w="15" w:type="dxa"/>
                    <w:bottom w:w="0" w:type="dxa"/>
                    <w:right w:w="15" w:type="dxa"/>
                  </w:tcMar>
                  <w:vAlign w:val="center"/>
                </w:tcPr>
                <w:p w14:paraId="16B46553" w14:textId="77777777" w:rsidR="00772EAF" w:rsidRPr="00772EAF" w:rsidRDefault="00772EAF" w:rsidP="00585705">
                  <w:pPr>
                    <w:spacing w:line="200" w:lineRule="exact"/>
                    <w:jc w:val="center"/>
                    <w:rPr>
                      <w:sz w:val="19"/>
                      <w:szCs w:val="19"/>
                      <w:lang w:eastAsia="zh-HK"/>
                    </w:rPr>
                  </w:pPr>
                  <w:r w:rsidRPr="00772EAF">
                    <w:rPr>
                      <w:sz w:val="19"/>
                      <w:szCs w:val="19"/>
                      <w:lang w:eastAsia="zh-HK"/>
                    </w:rPr>
                    <w:t>-7</w:t>
                  </w:r>
                </w:p>
              </w:tc>
              <w:tc>
                <w:tcPr>
                  <w:tcW w:w="416" w:type="dxa"/>
                  <w:shd w:val="clear" w:color="auto" w:fill="auto"/>
                  <w:tcMar>
                    <w:top w:w="15" w:type="dxa"/>
                    <w:left w:w="15" w:type="dxa"/>
                    <w:bottom w:w="0" w:type="dxa"/>
                    <w:right w:w="15" w:type="dxa"/>
                  </w:tcMar>
                  <w:vAlign w:val="center"/>
                </w:tcPr>
                <w:p w14:paraId="219FDAB3" w14:textId="77777777" w:rsidR="00772EAF" w:rsidRPr="00772EAF" w:rsidRDefault="00772EAF" w:rsidP="00585705">
                  <w:pPr>
                    <w:spacing w:line="200" w:lineRule="exact"/>
                    <w:jc w:val="center"/>
                    <w:rPr>
                      <w:sz w:val="19"/>
                      <w:szCs w:val="19"/>
                      <w:lang w:eastAsia="zh-HK"/>
                    </w:rPr>
                  </w:pPr>
                  <w:r w:rsidRPr="00772EAF">
                    <w:rPr>
                      <w:sz w:val="19"/>
                      <w:szCs w:val="19"/>
                      <w:lang w:eastAsia="zh-HK"/>
                    </w:rPr>
                    <w:t>-3</w:t>
                  </w:r>
                </w:p>
              </w:tc>
              <w:tc>
                <w:tcPr>
                  <w:tcW w:w="416" w:type="dxa"/>
                  <w:shd w:val="clear" w:color="auto" w:fill="auto"/>
                  <w:tcMar>
                    <w:top w:w="15" w:type="dxa"/>
                    <w:left w:w="15" w:type="dxa"/>
                    <w:bottom w:w="0" w:type="dxa"/>
                    <w:right w:w="15" w:type="dxa"/>
                  </w:tcMar>
                  <w:vAlign w:val="center"/>
                </w:tcPr>
                <w:p w14:paraId="0C95CBB0" w14:textId="77777777" w:rsidR="00772EAF" w:rsidRPr="00772EAF" w:rsidRDefault="00772EAF" w:rsidP="00585705">
                  <w:pPr>
                    <w:spacing w:line="200" w:lineRule="exact"/>
                    <w:jc w:val="center"/>
                    <w:rPr>
                      <w:sz w:val="19"/>
                      <w:szCs w:val="19"/>
                      <w:lang w:eastAsia="zh-HK"/>
                    </w:rPr>
                  </w:pPr>
                  <w:r w:rsidRPr="00772EAF">
                    <w:rPr>
                      <w:sz w:val="19"/>
                      <w:szCs w:val="19"/>
                      <w:lang w:eastAsia="zh-HK"/>
                    </w:rPr>
                    <w:t>-13</w:t>
                  </w:r>
                </w:p>
              </w:tc>
              <w:tc>
                <w:tcPr>
                  <w:tcW w:w="416" w:type="dxa"/>
                  <w:shd w:val="clear" w:color="auto" w:fill="auto"/>
                  <w:tcMar>
                    <w:top w:w="15" w:type="dxa"/>
                    <w:left w:w="15" w:type="dxa"/>
                    <w:bottom w:w="0" w:type="dxa"/>
                    <w:right w:w="15" w:type="dxa"/>
                  </w:tcMar>
                  <w:vAlign w:val="center"/>
                </w:tcPr>
                <w:p w14:paraId="69B3DD6D" w14:textId="77777777" w:rsidR="00772EAF" w:rsidRPr="00772EAF" w:rsidRDefault="00772EAF" w:rsidP="00585705">
                  <w:pPr>
                    <w:spacing w:line="200" w:lineRule="exact"/>
                    <w:jc w:val="center"/>
                    <w:rPr>
                      <w:sz w:val="19"/>
                      <w:szCs w:val="19"/>
                      <w:lang w:eastAsia="zh-HK"/>
                    </w:rPr>
                  </w:pPr>
                  <w:r w:rsidRPr="00772EAF">
                    <w:rPr>
                      <w:sz w:val="19"/>
                      <w:szCs w:val="19"/>
                      <w:lang w:eastAsia="zh-HK"/>
                    </w:rPr>
                    <w:t>-1</w:t>
                  </w:r>
                </w:p>
              </w:tc>
              <w:tc>
                <w:tcPr>
                  <w:tcW w:w="416" w:type="dxa"/>
                  <w:vAlign w:val="center"/>
                </w:tcPr>
                <w:p w14:paraId="34428B2B" w14:textId="77777777" w:rsidR="00772EAF" w:rsidRPr="00772EAF" w:rsidRDefault="00772EAF" w:rsidP="00585705">
                  <w:pPr>
                    <w:spacing w:line="200" w:lineRule="exact"/>
                    <w:jc w:val="center"/>
                    <w:rPr>
                      <w:sz w:val="19"/>
                      <w:szCs w:val="19"/>
                      <w:lang w:eastAsia="zh-HK"/>
                    </w:rPr>
                  </w:pPr>
                  <w:r w:rsidRPr="00772EAF">
                    <w:rPr>
                      <w:sz w:val="19"/>
                      <w:szCs w:val="19"/>
                      <w:lang w:eastAsia="zh-HK"/>
                    </w:rPr>
                    <w:t>-4</w:t>
                  </w:r>
                </w:p>
              </w:tc>
              <w:tc>
                <w:tcPr>
                  <w:tcW w:w="416" w:type="dxa"/>
                  <w:vAlign w:val="center"/>
                </w:tcPr>
                <w:p w14:paraId="77E1D206" w14:textId="77777777" w:rsidR="00772EAF" w:rsidRPr="00772EAF" w:rsidRDefault="00772EAF" w:rsidP="00585705">
                  <w:pPr>
                    <w:spacing w:line="200" w:lineRule="exact"/>
                    <w:jc w:val="center"/>
                    <w:rPr>
                      <w:sz w:val="19"/>
                      <w:szCs w:val="19"/>
                      <w:lang w:eastAsia="zh-HK"/>
                    </w:rPr>
                  </w:pPr>
                  <w:r w:rsidRPr="00772EAF">
                    <w:rPr>
                      <w:sz w:val="19"/>
                      <w:szCs w:val="19"/>
                      <w:lang w:eastAsia="zh-HK"/>
                    </w:rPr>
                    <w:t>-20</w:t>
                  </w:r>
                </w:p>
              </w:tc>
            </w:tr>
            <w:tr w:rsidR="00772EAF" w:rsidRPr="00772EAF" w14:paraId="09ED993C" w14:textId="77777777" w:rsidTr="00585705">
              <w:trPr>
                <w:trHeight w:val="256"/>
              </w:trPr>
              <w:tc>
                <w:tcPr>
                  <w:tcW w:w="1839" w:type="dxa"/>
                  <w:shd w:val="clear" w:color="auto" w:fill="auto"/>
                  <w:tcMar>
                    <w:top w:w="15" w:type="dxa"/>
                    <w:left w:w="15" w:type="dxa"/>
                    <w:bottom w:w="0" w:type="dxa"/>
                    <w:right w:w="15" w:type="dxa"/>
                  </w:tcMar>
                  <w:vAlign w:val="center"/>
                </w:tcPr>
                <w:p w14:paraId="0667688F" w14:textId="77777777" w:rsidR="00772EAF" w:rsidRPr="00772EAF" w:rsidRDefault="00772EAF" w:rsidP="00585705">
                  <w:pPr>
                    <w:spacing w:line="200" w:lineRule="exact"/>
                    <w:ind w:leftChars="5" w:left="12"/>
                    <w:rPr>
                      <w:sz w:val="19"/>
                      <w:szCs w:val="19"/>
                    </w:rPr>
                  </w:pPr>
                  <w:r w:rsidRPr="00772EAF">
                    <w:rPr>
                      <w:sz w:val="19"/>
                      <w:szCs w:val="19"/>
                    </w:rPr>
                    <w:t>Financing and insurance</w:t>
                  </w:r>
                </w:p>
              </w:tc>
              <w:tc>
                <w:tcPr>
                  <w:tcW w:w="415" w:type="dxa"/>
                  <w:shd w:val="clear" w:color="auto" w:fill="auto"/>
                  <w:tcMar>
                    <w:top w:w="15" w:type="dxa"/>
                    <w:left w:w="15" w:type="dxa"/>
                    <w:bottom w:w="0" w:type="dxa"/>
                    <w:right w:w="15" w:type="dxa"/>
                  </w:tcMar>
                  <w:vAlign w:val="center"/>
                </w:tcPr>
                <w:p w14:paraId="4822E441" w14:textId="77777777" w:rsidR="00772EAF" w:rsidRPr="00772EAF" w:rsidRDefault="00772EAF" w:rsidP="00585705">
                  <w:pPr>
                    <w:spacing w:line="200" w:lineRule="exact"/>
                    <w:jc w:val="center"/>
                    <w:rPr>
                      <w:sz w:val="19"/>
                      <w:szCs w:val="19"/>
                      <w:lang w:eastAsia="zh-HK"/>
                    </w:rPr>
                  </w:pPr>
                  <w:r w:rsidRPr="00772EAF">
                    <w:rPr>
                      <w:sz w:val="19"/>
                      <w:szCs w:val="19"/>
                      <w:lang w:eastAsia="zh-HK"/>
                    </w:rPr>
                    <w:t>+9</w:t>
                  </w:r>
                </w:p>
              </w:tc>
              <w:tc>
                <w:tcPr>
                  <w:tcW w:w="416" w:type="dxa"/>
                  <w:shd w:val="clear" w:color="auto" w:fill="auto"/>
                  <w:tcMar>
                    <w:top w:w="15" w:type="dxa"/>
                    <w:left w:w="15" w:type="dxa"/>
                    <w:bottom w:w="0" w:type="dxa"/>
                    <w:right w:w="15" w:type="dxa"/>
                  </w:tcMar>
                  <w:vAlign w:val="center"/>
                </w:tcPr>
                <w:p w14:paraId="7D9B7531" w14:textId="77777777" w:rsidR="00772EAF" w:rsidRPr="00772EAF" w:rsidRDefault="00772EAF" w:rsidP="00585705">
                  <w:pPr>
                    <w:spacing w:line="200" w:lineRule="exact"/>
                    <w:jc w:val="center"/>
                    <w:rPr>
                      <w:sz w:val="19"/>
                      <w:szCs w:val="19"/>
                      <w:lang w:eastAsia="zh-HK"/>
                    </w:rPr>
                  </w:pPr>
                  <w:r w:rsidRPr="00772EAF">
                    <w:rPr>
                      <w:sz w:val="19"/>
                      <w:szCs w:val="19"/>
                      <w:lang w:eastAsia="zh-HK"/>
                    </w:rPr>
                    <w:t>+6</w:t>
                  </w:r>
                </w:p>
              </w:tc>
              <w:tc>
                <w:tcPr>
                  <w:tcW w:w="416" w:type="dxa"/>
                  <w:shd w:val="clear" w:color="auto" w:fill="auto"/>
                  <w:tcMar>
                    <w:top w:w="15" w:type="dxa"/>
                    <w:left w:w="15" w:type="dxa"/>
                    <w:bottom w:w="0" w:type="dxa"/>
                    <w:right w:w="15" w:type="dxa"/>
                  </w:tcMar>
                  <w:vAlign w:val="center"/>
                </w:tcPr>
                <w:p w14:paraId="4FEBC200" w14:textId="77777777" w:rsidR="00772EAF" w:rsidRPr="00772EAF" w:rsidRDefault="00772EAF" w:rsidP="00585705">
                  <w:pPr>
                    <w:spacing w:line="200" w:lineRule="exact"/>
                    <w:jc w:val="center"/>
                    <w:rPr>
                      <w:sz w:val="19"/>
                      <w:szCs w:val="19"/>
                      <w:lang w:eastAsia="zh-HK"/>
                    </w:rPr>
                  </w:pPr>
                  <w:r w:rsidRPr="00772EAF">
                    <w:rPr>
                      <w:sz w:val="19"/>
                      <w:szCs w:val="19"/>
                      <w:lang w:eastAsia="zh-HK"/>
                    </w:rPr>
                    <w:t>+4</w:t>
                  </w:r>
                </w:p>
              </w:tc>
              <w:tc>
                <w:tcPr>
                  <w:tcW w:w="416" w:type="dxa"/>
                  <w:shd w:val="clear" w:color="auto" w:fill="auto"/>
                  <w:tcMar>
                    <w:top w:w="15" w:type="dxa"/>
                    <w:left w:w="15" w:type="dxa"/>
                    <w:bottom w:w="0" w:type="dxa"/>
                    <w:right w:w="15" w:type="dxa"/>
                  </w:tcMar>
                  <w:vAlign w:val="center"/>
                </w:tcPr>
                <w:p w14:paraId="227E54BE" w14:textId="77777777" w:rsidR="00772EAF" w:rsidRPr="00772EAF" w:rsidRDefault="00772EAF" w:rsidP="00585705">
                  <w:pPr>
                    <w:spacing w:line="200" w:lineRule="exact"/>
                    <w:jc w:val="center"/>
                    <w:rPr>
                      <w:sz w:val="19"/>
                      <w:szCs w:val="19"/>
                      <w:lang w:eastAsia="zh-HK"/>
                    </w:rPr>
                  </w:pPr>
                  <w:r w:rsidRPr="00772EAF">
                    <w:rPr>
                      <w:sz w:val="19"/>
                      <w:szCs w:val="19"/>
                      <w:lang w:eastAsia="zh-HK"/>
                    </w:rPr>
                    <w:t>+2</w:t>
                  </w:r>
                </w:p>
              </w:tc>
              <w:tc>
                <w:tcPr>
                  <w:tcW w:w="416" w:type="dxa"/>
                  <w:vAlign w:val="center"/>
                </w:tcPr>
                <w:p w14:paraId="6385AF39" w14:textId="77777777" w:rsidR="00772EAF" w:rsidRPr="00772EAF" w:rsidRDefault="00772EAF" w:rsidP="00585705">
                  <w:pPr>
                    <w:spacing w:line="200" w:lineRule="exact"/>
                    <w:jc w:val="center"/>
                    <w:rPr>
                      <w:sz w:val="19"/>
                      <w:szCs w:val="19"/>
                      <w:lang w:eastAsia="zh-HK"/>
                    </w:rPr>
                  </w:pPr>
                  <w:r w:rsidRPr="00772EAF">
                    <w:rPr>
                      <w:sz w:val="19"/>
                      <w:szCs w:val="19"/>
                      <w:lang w:eastAsia="zh-HK"/>
                    </w:rPr>
                    <w:t>+7</w:t>
                  </w:r>
                </w:p>
              </w:tc>
              <w:tc>
                <w:tcPr>
                  <w:tcW w:w="416" w:type="dxa"/>
                  <w:vAlign w:val="center"/>
                </w:tcPr>
                <w:p w14:paraId="1AA0125F" w14:textId="77777777" w:rsidR="00772EAF" w:rsidRPr="00772EAF" w:rsidRDefault="00772EAF" w:rsidP="00585705">
                  <w:pPr>
                    <w:spacing w:line="200" w:lineRule="exact"/>
                    <w:jc w:val="center"/>
                    <w:rPr>
                      <w:sz w:val="19"/>
                      <w:szCs w:val="19"/>
                      <w:lang w:eastAsia="zh-HK"/>
                    </w:rPr>
                  </w:pPr>
                  <w:r w:rsidRPr="00772EAF">
                    <w:rPr>
                      <w:sz w:val="19"/>
                      <w:szCs w:val="19"/>
                      <w:lang w:eastAsia="zh-HK"/>
                    </w:rPr>
                    <w:t>+9</w:t>
                  </w:r>
                </w:p>
              </w:tc>
            </w:tr>
            <w:tr w:rsidR="00772EAF" w:rsidRPr="00772EAF" w14:paraId="5765CC0B" w14:textId="77777777" w:rsidTr="00585705">
              <w:trPr>
                <w:trHeight w:val="164"/>
              </w:trPr>
              <w:tc>
                <w:tcPr>
                  <w:tcW w:w="1839" w:type="dxa"/>
                  <w:shd w:val="clear" w:color="auto" w:fill="auto"/>
                  <w:tcMar>
                    <w:top w:w="15" w:type="dxa"/>
                    <w:left w:w="15" w:type="dxa"/>
                    <w:bottom w:w="0" w:type="dxa"/>
                    <w:right w:w="15" w:type="dxa"/>
                  </w:tcMar>
                  <w:vAlign w:val="center"/>
                  <w:hideMark/>
                </w:tcPr>
                <w:p w14:paraId="7B1C5AA6" w14:textId="77777777" w:rsidR="00772EAF" w:rsidRPr="00772EAF" w:rsidRDefault="00772EAF" w:rsidP="00585705">
                  <w:pPr>
                    <w:spacing w:line="200" w:lineRule="exact"/>
                    <w:ind w:leftChars="5" w:left="12"/>
                    <w:rPr>
                      <w:sz w:val="19"/>
                      <w:szCs w:val="19"/>
                    </w:rPr>
                  </w:pPr>
                  <w:r w:rsidRPr="00772EAF">
                    <w:rPr>
                      <w:sz w:val="19"/>
                      <w:szCs w:val="19"/>
                    </w:rPr>
                    <w:t>Real estate</w:t>
                  </w:r>
                </w:p>
              </w:tc>
              <w:tc>
                <w:tcPr>
                  <w:tcW w:w="415" w:type="dxa"/>
                  <w:shd w:val="clear" w:color="auto" w:fill="auto"/>
                  <w:tcMar>
                    <w:top w:w="15" w:type="dxa"/>
                    <w:left w:w="15" w:type="dxa"/>
                    <w:bottom w:w="0" w:type="dxa"/>
                    <w:right w:w="15" w:type="dxa"/>
                  </w:tcMar>
                  <w:vAlign w:val="center"/>
                </w:tcPr>
                <w:p w14:paraId="09CE99EE" w14:textId="77777777" w:rsidR="00772EAF" w:rsidRPr="00772EAF" w:rsidRDefault="00772EAF" w:rsidP="00585705">
                  <w:pPr>
                    <w:spacing w:line="200" w:lineRule="exact"/>
                    <w:jc w:val="center"/>
                    <w:rPr>
                      <w:sz w:val="19"/>
                      <w:szCs w:val="19"/>
                      <w:lang w:eastAsia="zh-HK"/>
                    </w:rPr>
                  </w:pPr>
                  <w:r w:rsidRPr="00772EAF">
                    <w:rPr>
                      <w:sz w:val="19"/>
                      <w:szCs w:val="19"/>
                      <w:lang w:eastAsia="zh-HK"/>
                    </w:rPr>
                    <w:t>-1</w:t>
                  </w:r>
                </w:p>
              </w:tc>
              <w:tc>
                <w:tcPr>
                  <w:tcW w:w="416" w:type="dxa"/>
                  <w:shd w:val="clear" w:color="auto" w:fill="auto"/>
                  <w:tcMar>
                    <w:top w:w="15" w:type="dxa"/>
                    <w:left w:w="15" w:type="dxa"/>
                    <w:bottom w:w="0" w:type="dxa"/>
                    <w:right w:w="15" w:type="dxa"/>
                  </w:tcMar>
                  <w:vAlign w:val="center"/>
                </w:tcPr>
                <w:p w14:paraId="55F3EA3E" w14:textId="77777777" w:rsidR="00772EAF" w:rsidRPr="00772EAF" w:rsidRDefault="00772EAF" w:rsidP="00585705">
                  <w:pPr>
                    <w:spacing w:line="200" w:lineRule="exact"/>
                    <w:jc w:val="center"/>
                    <w:rPr>
                      <w:sz w:val="19"/>
                      <w:szCs w:val="19"/>
                      <w:lang w:eastAsia="zh-HK"/>
                    </w:rPr>
                  </w:pPr>
                  <w:r w:rsidRPr="00772EAF">
                    <w:rPr>
                      <w:sz w:val="19"/>
                      <w:szCs w:val="19"/>
                      <w:lang w:eastAsia="zh-HK"/>
                    </w:rPr>
                    <w:t>+15</w:t>
                  </w:r>
                </w:p>
              </w:tc>
              <w:tc>
                <w:tcPr>
                  <w:tcW w:w="416" w:type="dxa"/>
                  <w:shd w:val="clear" w:color="auto" w:fill="auto"/>
                  <w:tcMar>
                    <w:top w:w="15" w:type="dxa"/>
                    <w:left w:w="15" w:type="dxa"/>
                    <w:bottom w:w="0" w:type="dxa"/>
                    <w:right w:w="15" w:type="dxa"/>
                  </w:tcMar>
                  <w:vAlign w:val="center"/>
                </w:tcPr>
                <w:p w14:paraId="096E41DD" w14:textId="77777777" w:rsidR="00772EAF" w:rsidRPr="00772EAF" w:rsidRDefault="00772EAF" w:rsidP="00585705">
                  <w:pPr>
                    <w:spacing w:line="200" w:lineRule="exact"/>
                    <w:jc w:val="center"/>
                    <w:rPr>
                      <w:sz w:val="19"/>
                      <w:szCs w:val="19"/>
                      <w:lang w:eastAsia="zh-HK"/>
                    </w:rPr>
                  </w:pPr>
                  <w:r w:rsidRPr="00772EAF">
                    <w:rPr>
                      <w:sz w:val="19"/>
                      <w:szCs w:val="19"/>
                      <w:lang w:eastAsia="zh-HK"/>
                    </w:rPr>
                    <w:t>+10</w:t>
                  </w:r>
                </w:p>
              </w:tc>
              <w:tc>
                <w:tcPr>
                  <w:tcW w:w="416" w:type="dxa"/>
                  <w:shd w:val="clear" w:color="auto" w:fill="auto"/>
                  <w:tcMar>
                    <w:top w:w="15" w:type="dxa"/>
                    <w:left w:w="15" w:type="dxa"/>
                    <w:bottom w:w="0" w:type="dxa"/>
                    <w:right w:w="15" w:type="dxa"/>
                  </w:tcMar>
                  <w:vAlign w:val="center"/>
                </w:tcPr>
                <w:p w14:paraId="65E17FFE" w14:textId="77777777" w:rsidR="00772EAF" w:rsidRPr="00772EAF" w:rsidRDefault="00772EAF" w:rsidP="00585705">
                  <w:pPr>
                    <w:spacing w:line="200" w:lineRule="exact"/>
                    <w:jc w:val="center"/>
                    <w:rPr>
                      <w:sz w:val="19"/>
                      <w:szCs w:val="19"/>
                      <w:lang w:eastAsia="zh-HK"/>
                    </w:rPr>
                  </w:pPr>
                  <w:r w:rsidRPr="00772EAF">
                    <w:rPr>
                      <w:sz w:val="19"/>
                      <w:szCs w:val="19"/>
                      <w:lang w:eastAsia="zh-HK"/>
                    </w:rPr>
                    <w:t>+11</w:t>
                  </w:r>
                </w:p>
              </w:tc>
              <w:tc>
                <w:tcPr>
                  <w:tcW w:w="416" w:type="dxa"/>
                  <w:vAlign w:val="center"/>
                </w:tcPr>
                <w:p w14:paraId="16F822C5" w14:textId="77777777" w:rsidR="00772EAF" w:rsidRPr="00772EAF" w:rsidRDefault="00772EAF" w:rsidP="00585705">
                  <w:pPr>
                    <w:spacing w:line="200" w:lineRule="exact"/>
                    <w:jc w:val="center"/>
                    <w:rPr>
                      <w:sz w:val="19"/>
                      <w:szCs w:val="19"/>
                      <w:lang w:eastAsia="zh-HK"/>
                    </w:rPr>
                  </w:pPr>
                  <w:r w:rsidRPr="00772EAF">
                    <w:rPr>
                      <w:sz w:val="19"/>
                      <w:szCs w:val="19"/>
                      <w:lang w:eastAsia="zh-HK"/>
                    </w:rPr>
                    <w:t>+10</w:t>
                  </w:r>
                </w:p>
              </w:tc>
              <w:tc>
                <w:tcPr>
                  <w:tcW w:w="416" w:type="dxa"/>
                  <w:vAlign w:val="center"/>
                </w:tcPr>
                <w:p w14:paraId="485A9DD5" w14:textId="77777777" w:rsidR="00772EAF" w:rsidRPr="00772EAF" w:rsidRDefault="00772EAF" w:rsidP="00585705">
                  <w:pPr>
                    <w:spacing w:line="200" w:lineRule="exact"/>
                    <w:jc w:val="center"/>
                    <w:rPr>
                      <w:sz w:val="19"/>
                      <w:szCs w:val="19"/>
                      <w:lang w:eastAsia="zh-HK"/>
                    </w:rPr>
                  </w:pPr>
                  <w:r w:rsidRPr="00772EAF">
                    <w:rPr>
                      <w:sz w:val="19"/>
                      <w:szCs w:val="19"/>
                      <w:lang w:eastAsia="zh-HK"/>
                    </w:rPr>
                    <w:t>+15</w:t>
                  </w:r>
                </w:p>
              </w:tc>
            </w:tr>
            <w:tr w:rsidR="00772EAF" w:rsidRPr="00772EAF" w14:paraId="0202AD83" w14:textId="77777777" w:rsidTr="00585705">
              <w:trPr>
                <w:trHeight w:val="288"/>
              </w:trPr>
              <w:tc>
                <w:tcPr>
                  <w:tcW w:w="1839" w:type="dxa"/>
                  <w:shd w:val="clear" w:color="auto" w:fill="auto"/>
                  <w:tcMar>
                    <w:top w:w="15" w:type="dxa"/>
                    <w:left w:w="15" w:type="dxa"/>
                    <w:bottom w:w="0" w:type="dxa"/>
                    <w:right w:w="15" w:type="dxa"/>
                  </w:tcMar>
                  <w:vAlign w:val="center"/>
                  <w:hideMark/>
                </w:tcPr>
                <w:p w14:paraId="7751AFC3" w14:textId="77777777" w:rsidR="00772EAF" w:rsidRPr="00772EAF" w:rsidRDefault="00772EAF" w:rsidP="00585705">
                  <w:pPr>
                    <w:spacing w:line="200" w:lineRule="exact"/>
                    <w:ind w:leftChars="5" w:left="12"/>
                    <w:rPr>
                      <w:sz w:val="19"/>
                      <w:szCs w:val="19"/>
                    </w:rPr>
                  </w:pPr>
                  <w:r w:rsidRPr="00772EAF">
                    <w:rPr>
                      <w:sz w:val="19"/>
                      <w:szCs w:val="19"/>
                    </w:rPr>
                    <w:t>Professional and business services</w:t>
                  </w:r>
                </w:p>
              </w:tc>
              <w:tc>
                <w:tcPr>
                  <w:tcW w:w="415" w:type="dxa"/>
                  <w:shd w:val="clear" w:color="auto" w:fill="auto"/>
                  <w:tcMar>
                    <w:top w:w="15" w:type="dxa"/>
                    <w:left w:w="15" w:type="dxa"/>
                    <w:bottom w:w="0" w:type="dxa"/>
                    <w:right w:w="15" w:type="dxa"/>
                  </w:tcMar>
                  <w:vAlign w:val="center"/>
                </w:tcPr>
                <w:p w14:paraId="13D0D004" w14:textId="77777777" w:rsidR="00772EAF" w:rsidRPr="00772EAF" w:rsidRDefault="00772EAF" w:rsidP="00585705">
                  <w:pPr>
                    <w:spacing w:line="200" w:lineRule="exact"/>
                    <w:jc w:val="center"/>
                    <w:rPr>
                      <w:sz w:val="19"/>
                      <w:szCs w:val="19"/>
                      <w:lang w:eastAsia="zh-HK"/>
                    </w:rPr>
                  </w:pPr>
                  <w:r w:rsidRPr="00772EAF">
                    <w:rPr>
                      <w:sz w:val="19"/>
                      <w:szCs w:val="19"/>
                      <w:lang w:eastAsia="zh-HK"/>
                    </w:rPr>
                    <w:t>-5</w:t>
                  </w:r>
                </w:p>
              </w:tc>
              <w:tc>
                <w:tcPr>
                  <w:tcW w:w="416" w:type="dxa"/>
                  <w:shd w:val="clear" w:color="auto" w:fill="auto"/>
                  <w:tcMar>
                    <w:top w:w="15" w:type="dxa"/>
                    <w:left w:w="15" w:type="dxa"/>
                    <w:bottom w:w="0" w:type="dxa"/>
                    <w:right w:w="15" w:type="dxa"/>
                  </w:tcMar>
                  <w:vAlign w:val="center"/>
                </w:tcPr>
                <w:p w14:paraId="4CC8ECD0" w14:textId="77777777" w:rsidR="00772EAF" w:rsidRPr="00772EAF" w:rsidRDefault="00772EAF" w:rsidP="00585705">
                  <w:pPr>
                    <w:spacing w:line="200" w:lineRule="exact"/>
                    <w:jc w:val="center"/>
                    <w:rPr>
                      <w:sz w:val="19"/>
                      <w:szCs w:val="19"/>
                      <w:lang w:eastAsia="zh-HK"/>
                    </w:rPr>
                  </w:pPr>
                  <w:r w:rsidRPr="00772EAF">
                    <w:rPr>
                      <w:sz w:val="19"/>
                      <w:szCs w:val="19"/>
                      <w:lang w:eastAsia="zh-HK"/>
                    </w:rPr>
                    <w:t>-3</w:t>
                  </w:r>
                </w:p>
              </w:tc>
              <w:tc>
                <w:tcPr>
                  <w:tcW w:w="416" w:type="dxa"/>
                  <w:shd w:val="clear" w:color="auto" w:fill="auto"/>
                  <w:tcMar>
                    <w:top w:w="15" w:type="dxa"/>
                    <w:left w:w="15" w:type="dxa"/>
                    <w:bottom w:w="0" w:type="dxa"/>
                    <w:right w:w="15" w:type="dxa"/>
                  </w:tcMar>
                  <w:vAlign w:val="center"/>
                </w:tcPr>
                <w:p w14:paraId="5331CCB7" w14:textId="77777777" w:rsidR="00772EAF" w:rsidRPr="00772EAF" w:rsidRDefault="00772EAF" w:rsidP="00585705">
                  <w:pPr>
                    <w:spacing w:line="200" w:lineRule="exact"/>
                    <w:jc w:val="center"/>
                    <w:rPr>
                      <w:sz w:val="19"/>
                      <w:szCs w:val="19"/>
                      <w:lang w:eastAsia="zh-HK"/>
                    </w:rPr>
                  </w:pPr>
                  <w:r w:rsidRPr="00772EAF">
                    <w:rPr>
                      <w:sz w:val="19"/>
                      <w:szCs w:val="19"/>
                      <w:lang w:eastAsia="zh-HK"/>
                    </w:rPr>
                    <w:t>-6</w:t>
                  </w:r>
                </w:p>
              </w:tc>
              <w:tc>
                <w:tcPr>
                  <w:tcW w:w="416" w:type="dxa"/>
                  <w:shd w:val="clear" w:color="auto" w:fill="auto"/>
                  <w:tcMar>
                    <w:top w:w="15" w:type="dxa"/>
                    <w:left w:w="15" w:type="dxa"/>
                    <w:bottom w:w="0" w:type="dxa"/>
                    <w:right w:w="15" w:type="dxa"/>
                  </w:tcMar>
                  <w:vAlign w:val="center"/>
                </w:tcPr>
                <w:p w14:paraId="38876A90" w14:textId="77777777" w:rsidR="00772EAF" w:rsidRPr="00772EAF" w:rsidRDefault="00772EAF" w:rsidP="00585705">
                  <w:pPr>
                    <w:spacing w:line="200" w:lineRule="exact"/>
                    <w:jc w:val="center"/>
                    <w:rPr>
                      <w:sz w:val="19"/>
                      <w:szCs w:val="19"/>
                      <w:lang w:eastAsia="zh-HK"/>
                    </w:rPr>
                  </w:pPr>
                  <w:r w:rsidRPr="00772EAF">
                    <w:rPr>
                      <w:sz w:val="19"/>
                      <w:szCs w:val="19"/>
                      <w:lang w:eastAsia="zh-HK"/>
                    </w:rPr>
                    <w:t>-10</w:t>
                  </w:r>
                </w:p>
              </w:tc>
              <w:tc>
                <w:tcPr>
                  <w:tcW w:w="416" w:type="dxa"/>
                  <w:vAlign w:val="center"/>
                </w:tcPr>
                <w:p w14:paraId="3E0FE73C" w14:textId="77777777" w:rsidR="00772EAF" w:rsidRPr="00772EAF" w:rsidRDefault="00772EAF" w:rsidP="00585705">
                  <w:pPr>
                    <w:spacing w:line="200" w:lineRule="exact"/>
                    <w:jc w:val="center"/>
                    <w:rPr>
                      <w:sz w:val="19"/>
                      <w:szCs w:val="19"/>
                      <w:lang w:eastAsia="zh-HK"/>
                    </w:rPr>
                  </w:pPr>
                  <w:r w:rsidRPr="00772EAF">
                    <w:rPr>
                      <w:sz w:val="19"/>
                      <w:szCs w:val="19"/>
                      <w:lang w:eastAsia="zh-HK"/>
                    </w:rPr>
                    <w:t>-13</w:t>
                  </w:r>
                </w:p>
              </w:tc>
              <w:tc>
                <w:tcPr>
                  <w:tcW w:w="416" w:type="dxa"/>
                  <w:vAlign w:val="center"/>
                </w:tcPr>
                <w:p w14:paraId="0326C93C" w14:textId="77777777" w:rsidR="00772EAF" w:rsidRPr="00772EAF" w:rsidRDefault="00772EAF" w:rsidP="00585705">
                  <w:pPr>
                    <w:spacing w:line="200" w:lineRule="exact"/>
                    <w:jc w:val="center"/>
                    <w:rPr>
                      <w:sz w:val="19"/>
                      <w:szCs w:val="19"/>
                      <w:lang w:eastAsia="zh-HK"/>
                    </w:rPr>
                  </w:pPr>
                  <w:r w:rsidRPr="00772EAF">
                    <w:rPr>
                      <w:sz w:val="19"/>
                      <w:szCs w:val="19"/>
                      <w:lang w:eastAsia="zh-HK"/>
                    </w:rPr>
                    <w:t>-7</w:t>
                  </w:r>
                </w:p>
              </w:tc>
            </w:tr>
            <w:tr w:rsidR="00772EAF" w:rsidRPr="00772EAF" w14:paraId="260966F8" w14:textId="77777777" w:rsidTr="00585705">
              <w:trPr>
                <w:trHeight w:val="288"/>
              </w:trPr>
              <w:tc>
                <w:tcPr>
                  <w:tcW w:w="1839" w:type="dxa"/>
                  <w:shd w:val="clear" w:color="auto" w:fill="auto"/>
                  <w:tcMar>
                    <w:top w:w="15" w:type="dxa"/>
                    <w:left w:w="15" w:type="dxa"/>
                    <w:bottom w:w="0" w:type="dxa"/>
                    <w:right w:w="15" w:type="dxa"/>
                  </w:tcMar>
                  <w:vAlign w:val="center"/>
                </w:tcPr>
                <w:p w14:paraId="3BC71C3C" w14:textId="77777777" w:rsidR="00772EAF" w:rsidRPr="00772EAF" w:rsidRDefault="00772EAF" w:rsidP="00585705">
                  <w:pPr>
                    <w:spacing w:line="200" w:lineRule="exact"/>
                    <w:ind w:leftChars="5" w:left="12"/>
                    <w:rPr>
                      <w:b/>
                      <w:bCs/>
                      <w:sz w:val="19"/>
                      <w:szCs w:val="19"/>
                    </w:rPr>
                  </w:pPr>
                  <w:r w:rsidRPr="00772EAF">
                    <w:rPr>
                      <w:b/>
                      <w:bCs/>
                      <w:sz w:val="19"/>
                      <w:szCs w:val="19"/>
                    </w:rPr>
                    <w:t>All sectors above</w:t>
                  </w:r>
                </w:p>
              </w:tc>
              <w:tc>
                <w:tcPr>
                  <w:tcW w:w="415" w:type="dxa"/>
                  <w:shd w:val="clear" w:color="auto" w:fill="auto"/>
                  <w:tcMar>
                    <w:top w:w="15" w:type="dxa"/>
                    <w:left w:w="15" w:type="dxa"/>
                    <w:bottom w:w="0" w:type="dxa"/>
                    <w:right w:w="15" w:type="dxa"/>
                  </w:tcMar>
                  <w:vAlign w:val="center"/>
                </w:tcPr>
                <w:p w14:paraId="609309A0"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-3</w:t>
                  </w:r>
                </w:p>
              </w:tc>
              <w:tc>
                <w:tcPr>
                  <w:tcW w:w="416" w:type="dxa"/>
                  <w:shd w:val="clear" w:color="auto" w:fill="auto"/>
                  <w:tcMar>
                    <w:top w:w="15" w:type="dxa"/>
                    <w:left w:w="15" w:type="dxa"/>
                    <w:bottom w:w="0" w:type="dxa"/>
                    <w:right w:w="15" w:type="dxa"/>
                  </w:tcMar>
                  <w:vAlign w:val="center"/>
                </w:tcPr>
                <w:p w14:paraId="03E51D8A"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-2</w:t>
                  </w:r>
                </w:p>
              </w:tc>
              <w:tc>
                <w:tcPr>
                  <w:tcW w:w="416" w:type="dxa"/>
                  <w:shd w:val="clear" w:color="auto" w:fill="auto"/>
                  <w:tcMar>
                    <w:top w:w="15" w:type="dxa"/>
                    <w:left w:w="15" w:type="dxa"/>
                    <w:bottom w:w="0" w:type="dxa"/>
                    <w:right w:w="15" w:type="dxa"/>
                  </w:tcMar>
                  <w:vAlign w:val="center"/>
                </w:tcPr>
                <w:p w14:paraId="07AAE584"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-2</w:t>
                  </w:r>
                </w:p>
              </w:tc>
              <w:tc>
                <w:tcPr>
                  <w:tcW w:w="416" w:type="dxa"/>
                  <w:shd w:val="clear" w:color="auto" w:fill="auto"/>
                  <w:tcMar>
                    <w:top w:w="15" w:type="dxa"/>
                    <w:left w:w="15" w:type="dxa"/>
                    <w:bottom w:w="0" w:type="dxa"/>
                    <w:right w:w="15" w:type="dxa"/>
                  </w:tcMar>
                  <w:vAlign w:val="center"/>
                </w:tcPr>
                <w:p w14:paraId="4233BD23"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-1</w:t>
                  </w:r>
                </w:p>
              </w:tc>
              <w:tc>
                <w:tcPr>
                  <w:tcW w:w="416" w:type="dxa"/>
                  <w:vAlign w:val="center"/>
                </w:tcPr>
                <w:p w14:paraId="55EBCCCB"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-4</w:t>
                  </w:r>
                </w:p>
              </w:tc>
              <w:tc>
                <w:tcPr>
                  <w:tcW w:w="416" w:type="dxa"/>
                  <w:vAlign w:val="center"/>
                </w:tcPr>
                <w:p w14:paraId="521C62DC" w14:textId="77777777" w:rsidR="00772EAF" w:rsidRPr="00772EAF" w:rsidRDefault="00772EAF" w:rsidP="00585705">
                  <w:pPr>
                    <w:spacing w:line="200" w:lineRule="exact"/>
                    <w:jc w:val="center"/>
                    <w:rPr>
                      <w:b/>
                      <w:bCs/>
                      <w:sz w:val="19"/>
                      <w:szCs w:val="19"/>
                      <w:lang w:eastAsia="zh-HK"/>
                    </w:rPr>
                  </w:pPr>
                  <w:r w:rsidRPr="00772EAF">
                    <w:rPr>
                      <w:b/>
                      <w:bCs/>
                      <w:sz w:val="19"/>
                      <w:szCs w:val="19"/>
                      <w:lang w:eastAsia="zh-HK"/>
                    </w:rPr>
                    <w:t>-5</w:t>
                  </w:r>
                </w:p>
              </w:tc>
            </w:tr>
          </w:tbl>
          <w:p w14:paraId="51BFF1CA" w14:textId="77777777" w:rsidR="00772EAF" w:rsidRPr="00772EAF" w:rsidRDefault="00772EAF" w:rsidP="00585705">
            <w:pPr>
              <w:overflowPunct w:val="0"/>
              <w:autoSpaceDE w:val="0"/>
              <w:autoSpaceDN w:val="0"/>
              <w:adjustRightInd w:val="0"/>
              <w:snapToGrid w:val="0"/>
              <w:spacing w:line="200" w:lineRule="exact"/>
              <w:ind w:leftChars="14" w:left="743" w:rightChars="14" w:right="34" w:hangingChars="443" w:hanging="709"/>
              <w:jc w:val="both"/>
              <w:textAlignment w:val="baseline"/>
              <w:rPr>
                <w:sz w:val="16"/>
                <w:szCs w:val="16"/>
              </w:rPr>
            </w:pPr>
          </w:p>
        </w:tc>
      </w:tr>
      <w:tr w:rsidR="00772EAF" w:rsidRPr="00772EAF" w14:paraId="3991B611" w14:textId="77777777" w:rsidTr="00585705">
        <w:trPr>
          <w:trHeight w:val="1301"/>
        </w:trPr>
        <w:tc>
          <w:tcPr>
            <w:tcW w:w="851" w:type="dxa"/>
            <w:shd w:val="clear" w:color="auto" w:fill="auto"/>
          </w:tcPr>
          <w:p w14:paraId="1331A16F" w14:textId="77777777" w:rsidR="00772EAF" w:rsidRPr="00772EAF" w:rsidRDefault="00772EAF" w:rsidP="00585705">
            <w:pPr>
              <w:jc w:val="center"/>
              <w:rPr>
                <w:bCs/>
                <w:sz w:val="18"/>
                <w:szCs w:val="18"/>
              </w:rPr>
            </w:pPr>
            <w:proofErr w:type="gramStart"/>
            <w:r w:rsidRPr="00772EAF">
              <w:rPr>
                <w:sz w:val="16"/>
                <w:szCs w:val="16"/>
              </w:rPr>
              <w:t>Note :</w:t>
            </w:r>
            <w:proofErr w:type="gramEnd"/>
            <w:r w:rsidRPr="00772EAF">
              <w:rPr>
                <w:sz w:val="16"/>
                <w:szCs w:val="16"/>
              </w:rPr>
              <w:t xml:space="preserve"> (*)</w:t>
            </w:r>
          </w:p>
        </w:tc>
        <w:tc>
          <w:tcPr>
            <w:tcW w:w="3793" w:type="dxa"/>
            <w:shd w:val="clear" w:color="auto" w:fill="auto"/>
          </w:tcPr>
          <w:p w14:paraId="720AE647" w14:textId="77777777" w:rsidR="00772EAF" w:rsidRPr="00772EAF" w:rsidRDefault="00772EAF" w:rsidP="00585705">
            <w:pPr>
              <w:spacing w:afterLines="25" w:after="90"/>
              <w:jc w:val="both"/>
              <w:rPr>
                <w:bCs/>
                <w:sz w:val="18"/>
                <w:szCs w:val="18"/>
              </w:rPr>
            </w:pPr>
            <w:r w:rsidRPr="00772EAF">
              <w:rPr>
                <w:sz w:val="16"/>
                <w:szCs w:val="16"/>
              </w:rPr>
              <w:t>Net balance indicates the direction of expected change in the business situation versus the preceding quarter.  It refers to the difference in percentage points between the proportion of establishments choosing “better” over that choosing “worse”.  A positive sign indicates a likely upward trend while a negative sign, a likely downward trend.</w:t>
            </w:r>
          </w:p>
        </w:tc>
        <w:tc>
          <w:tcPr>
            <w:tcW w:w="851" w:type="dxa"/>
            <w:shd w:val="clear" w:color="auto" w:fill="auto"/>
          </w:tcPr>
          <w:p w14:paraId="27313286" w14:textId="77777777" w:rsidR="00772EAF" w:rsidRPr="00772EAF" w:rsidRDefault="00772EAF" w:rsidP="00585705">
            <w:pPr>
              <w:spacing w:afterLines="25" w:after="90"/>
              <w:jc w:val="both"/>
              <w:rPr>
                <w:bCs/>
                <w:sz w:val="18"/>
                <w:szCs w:val="18"/>
              </w:rPr>
            </w:pPr>
            <w:proofErr w:type="gramStart"/>
            <w:r w:rsidRPr="00772EAF">
              <w:rPr>
                <w:sz w:val="16"/>
                <w:szCs w:val="16"/>
              </w:rPr>
              <w:t>Note :</w:t>
            </w:r>
            <w:proofErr w:type="gramEnd"/>
            <w:r w:rsidRPr="00772EAF">
              <w:rPr>
                <w:sz w:val="16"/>
                <w:szCs w:val="16"/>
              </w:rPr>
              <w:t xml:space="preserve"> (*)</w:t>
            </w:r>
          </w:p>
        </w:tc>
        <w:tc>
          <w:tcPr>
            <w:tcW w:w="3719" w:type="dxa"/>
            <w:shd w:val="clear" w:color="auto" w:fill="auto"/>
          </w:tcPr>
          <w:p w14:paraId="256BF48E" w14:textId="77777777" w:rsidR="00772EAF" w:rsidRPr="00772EAF" w:rsidRDefault="00772EAF" w:rsidP="00585705">
            <w:pPr>
              <w:spacing w:afterLines="25" w:after="90"/>
              <w:jc w:val="both"/>
              <w:rPr>
                <w:bCs/>
                <w:sz w:val="18"/>
                <w:szCs w:val="18"/>
              </w:rPr>
            </w:pPr>
            <w:r w:rsidRPr="00772EAF">
              <w:rPr>
                <w:sz w:val="16"/>
                <w:szCs w:val="16"/>
              </w:rPr>
              <w:t>Net balance indicates the direction of expected change in the number of persons engaged versus the preceding quarter.  It refers to the difference in percentage points between the proportion of establishments choosing “up” over that choosing “down”.  A positive sign indicates a likely upward trend while a negative sign, a likely downward trend.</w:t>
            </w:r>
          </w:p>
        </w:tc>
      </w:tr>
    </w:tbl>
    <w:p w14:paraId="260272C9" w14:textId="77777777" w:rsidR="00772EAF" w:rsidRPr="00772EAF" w:rsidRDefault="00772EAF" w:rsidP="00772EAF">
      <w:pPr>
        <w:overflowPunct w:val="0"/>
        <w:autoSpaceDE w:val="0"/>
        <w:autoSpaceDN w:val="0"/>
        <w:adjustRightInd w:val="0"/>
        <w:snapToGrid w:val="0"/>
        <w:spacing w:afterLines="30" w:after="108" w:line="360" w:lineRule="auto"/>
        <w:ind w:rightChars="73" w:right="175"/>
        <w:textAlignment w:val="baseline"/>
        <w:rPr>
          <w:b/>
          <w:sz w:val="22"/>
        </w:rPr>
      </w:pPr>
      <w:r w:rsidRPr="00772EAF">
        <w:rPr>
          <w:noProof/>
          <w:highlight w:val="lightGray"/>
        </w:rPr>
        <mc:AlternateContent>
          <mc:Choice Requires="wps">
            <w:drawing>
              <wp:anchor distT="0" distB="0" distL="114300" distR="114300" simplePos="0" relativeHeight="251675648" behindDoc="0" locked="0" layoutInCell="1" allowOverlap="1" wp14:anchorId="7800CF82" wp14:editId="5225A284">
                <wp:simplePos x="0" y="0"/>
                <wp:positionH relativeFrom="margin">
                  <wp:align>center</wp:align>
                </wp:positionH>
                <wp:positionV relativeFrom="margin">
                  <wp:posOffset>-144145</wp:posOffset>
                </wp:positionV>
                <wp:extent cx="6174000" cy="9720000"/>
                <wp:effectExtent l="0" t="0" r="17780" b="14605"/>
                <wp:wrapNone/>
                <wp:docPr id="22" name="Rectangle 4"/>
                <wp:cNvGraphicFramePr/>
                <a:graphic xmlns:a="http://schemas.openxmlformats.org/drawingml/2006/main">
                  <a:graphicData uri="http://schemas.microsoft.com/office/word/2010/wordprocessingShape">
                    <wps:wsp>
                      <wps:cNvSpPr/>
                      <wps:spPr>
                        <a:xfrm>
                          <a:off x="0" y="0"/>
                          <a:ext cx="6174000" cy="9720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BDC76" id="Rectangle 4" o:spid="_x0000_s1026" style="position:absolute;margin-left:0;margin-top:-11.35pt;width:486.15pt;height:765.35pt;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" filled="f" strokecolor="black [3213]">
                <w10:wrap anchorx="margin" anchory="margin"/>
              </v:rect>
            </w:pict>
          </mc:Fallback>
        </mc:AlternateContent>
      </w:r>
      <w:r w:rsidRPr="00772EAF">
        <w:br/>
      </w:r>
    </w:p>
    <w:p w14:paraId="46FA3CDF" w14:textId="77777777" w:rsidR="00772EAF" w:rsidRPr="00772EAF" w:rsidRDefault="00772EAF" w:rsidP="00772EAF">
      <w:pPr>
        <w:widowControl/>
        <w:rPr>
          <w:b/>
          <w:sz w:val="22"/>
        </w:rPr>
      </w:pPr>
      <w:r w:rsidRPr="00772EAF">
        <w:rPr>
          <w:b/>
          <w:sz w:val="22"/>
        </w:rPr>
        <w:br w:type="page"/>
      </w:r>
    </w:p>
    <w:p w14:paraId="08FE052A" w14:textId="77777777" w:rsidR="00772EAF" w:rsidRPr="00772EAF" w:rsidRDefault="00772EAF" w:rsidP="00772EAF">
      <w:pPr>
        <w:overflowPunct w:val="0"/>
        <w:snapToGrid w:val="0"/>
        <w:spacing w:afterLines="50" w:after="180"/>
        <w:jc w:val="both"/>
      </w:pPr>
      <w:r w:rsidRPr="00772EAF">
        <w:rPr>
          <w:noProof/>
        </w:rPr>
        <w:lastRenderedPageBreak/>
        <mc:AlternateContent>
          <mc:Choice Requires="wps">
            <w:drawing>
              <wp:anchor distT="0" distB="0" distL="114300" distR="114300" simplePos="0" relativeHeight="251677696" behindDoc="0" locked="0" layoutInCell="1" allowOverlap="1" wp14:anchorId="08D87833" wp14:editId="7387F29F">
                <wp:simplePos x="0" y="0"/>
                <wp:positionH relativeFrom="margin">
                  <wp:align>center</wp:align>
                </wp:positionH>
                <wp:positionV relativeFrom="margin">
                  <wp:posOffset>-144145</wp:posOffset>
                </wp:positionV>
                <wp:extent cx="6174000" cy="9720000"/>
                <wp:effectExtent l="0" t="0" r="17780" b="14605"/>
                <wp:wrapNone/>
                <wp:docPr id="23" name="Rectangle 2"/>
                <wp:cNvGraphicFramePr/>
                <a:graphic xmlns:a="http://schemas.openxmlformats.org/drawingml/2006/main">
                  <a:graphicData uri="http://schemas.microsoft.com/office/word/2010/wordprocessingShape">
                    <wps:wsp>
                      <wps:cNvSpPr/>
                      <wps:spPr>
                        <a:xfrm>
                          <a:off x="0" y="0"/>
                          <a:ext cx="6174000" cy="9720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17210" id="Rectangle 2" o:spid="_x0000_s1026" style="position:absolute;margin-left:0;margin-top:-11.35pt;width:486.15pt;height:765.35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" filled="f" strokecolor="black [3213]">
                <w10:wrap anchorx="margin" anchory="margin"/>
              </v:rect>
            </w:pict>
          </mc:Fallback>
        </mc:AlternateContent>
      </w:r>
      <w:r w:rsidRPr="00772EAF">
        <w:rPr>
          <w:b/>
        </w:rPr>
        <w:t>Box 1.3 (Cont’d)</w:t>
      </w:r>
    </w:p>
    <w:p w14:paraId="1BF8F3A1" w14:textId="4780530B" w:rsidR="00AB6EE9" w:rsidRDefault="00AF5492" w:rsidP="00772EAF">
      <w:pPr>
        <w:overflowPunct w:val="0"/>
        <w:snapToGrid w:val="0"/>
        <w:spacing w:afterLines="50" w:after="180"/>
        <w:jc w:val="both"/>
      </w:pPr>
      <w:r w:rsidRPr="007D5888">
        <w:rPr>
          <w:b/>
          <w:bCs/>
        </w:rPr>
        <w:t xml:space="preserve">Business sentiment among </w:t>
      </w:r>
      <w:r w:rsidR="00D16740" w:rsidRPr="00A90C5C">
        <w:rPr>
          <w:b/>
          <w:bCs/>
        </w:rPr>
        <w:t>small and medium</w:t>
      </w:r>
      <w:r w:rsidR="00B70099">
        <w:rPr>
          <w:b/>
          <w:bCs/>
        </w:rPr>
        <w:t>-</w:t>
      </w:r>
      <w:r w:rsidR="00D16740" w:rsidRPr="00A90C5C">
        <w:rPr>
          <w:b/>
          <w:bCs/>
        </w:rPr>
        <w:t>sized enterprises (</w:t>
      </w:r>
      <w:r w:rsidRPr="00A90C5C">
        <w:rPr>
          <w:b/>
          <w:bCs/>
        </w:rPr>
        <w:t>SMEs</w:t>
      </w:r>
      <w:r w:rsidR="00D16740" w:rsidRPr="00A90C5C">
        <w:rPr>
          <w:b/>
          <w:bCs/>
        </w:rPr>
        <w:t>)</w:t>
      </w:r>
      <w:r w:rsidRPr="00A90C5C">
        <w:rPr>
          <w:b/>
          <w:bCs/>
        </w:rPr>
        <w:t xml:space="preserve"> turned more cautious. </w:t>
      </w:r>
      <w:r w:rsidRPr="00A90C5C">
        <w:t xml:space="preserve"> The </w:t>
      </w:r>
      <w:r w:rsidR="00772EAF" w:rsidRPr="00A90C5C">
        <w:t xml:space="preserve">C&amp;SD compiles a set of </w:t>
      </w:r>
      <w:r w:rsidRPr="00A90C5C">
        <w:t xml:space="preserve">monthly </w:t>
      </w:r>
      <w:r w:rsidR="00772EAF" w:rsidRPr="00A90C5C">
        <w:t>diffusion indices</w:t>
      </w:r>
      <w:r w:rsidR="00D16740" w:rsidRPr="00A90C5C">
        <w:t xml:space="preserve"> (DI)</w:t>
      </w:r>
      <w:r w:rsidR="00772EAF" w:rsidRPr="00A90C5C">
        <w:rPr>
          <w:rFonts w:eastAsia="SimSun"/>
          <w:vertAlign w:val="superscript"/>
          <w:lang w:eastAsia="zh-CN"/>
        </w:rPr>
        <w:t>(</w:t>
      </w:r>
      <w:r w:rsidR="00772EAF" w:rsidRPr="00A90C5C">
        <w:rPr>
          <w:vertAlign w:val="superscript"/>
        </w:rPr>
        <w:t>2</w:t>
      </w:r>
      <w:r w:rsidR="00772EAF" w:rsidRPr="00A90C5C">
        <w:rPr>
          <w:rFonts w:eastAsia="SimSun"/>
          <w:vertAlign w:val="superscript"/>
          <w:lang w:eastAsia="zh-CN"/>
        </w:rPr>
        <w:t>)</w:t>
      </w:r>
      <w:r w:rsidR="00772EAF" w:rsidRPr="00A90C5C">
        <w:t xml:space="preserve"> to gauge </w:t>
      </w:r>
      <w:r w:rsidRPr="00A90C5C">
        <w:t>SMEs’</w:t>
      </w:r>
      <w:r w:rsidR="00772EAF" w:rsidRPr="00A90C5C">
        <w:t xml:space="preserve"> views on the business situation versus the preceding month.  </w:t>
      </w:r>
      <w:r w:rsidR="00AB6EE9" w:rsidRPr="00A90C5C">
        <w:t xml:space="preserve">The </w:t>
      </w:r>
      <w:r w:rsidR="00AB6EE9" w:rsidRPr="00A90C5C">
        <w:rPr>
          <w:b/>
          <w:bCs/>
          <w:i/>
          <w:iCs/>
        </w:rPr>
        <w:t>current</w:t>
      </w:r>
      <w:r w:rsidR="00AB6EE9" w:rsidRPr="00A90C5C">
        <w:t xml:space="preserve"> and </w:t>
      </w:r>
      <w:r w:rsidR="00AB6EE9" w:rsidRPr="00A90C5C">
        <w:rPr>
          <w:b/>
          <w:bCs/>
          <w:i/>
          <w:iCs/>
        </w:rPr>
        <w:t xml:space="preserve">outlook </w:t>
      </w:r>
      <w:r w:rsidR="003B038B" w:rsidRPr="00A90C5C">
        <w:rPr>
          <w:b/>
          <w:bCs/>
          <w:i/>
          <w:iCs/>
        </w:rPr>
        <w:t>DI</w:t>
      </w:r>
      <w:r w:rsidR="003B038B">
        <w:rPr>
          <w:b/>
          <w:bCs/>
          <w:i/>
          <w:iCs/>
        </w:rPr>
        <w:t xml:space="preserve"> </w:t>
      </w:r>
      <w:r w:rsidR="00AB6EE9" w:rsidRPr="00212A38">
        <w:rPr>
          <w:b/>
          <w:bCs/>
          <w:i/>
          <w:iCs/>
        </w:rPr>
        <w:t>on business receipts</w:t>
      </w:r>
      <w:r w:rsidR="00AB6EE9" w:rsidRPr="007D5888">
        <w:t xml:space="preserve"> for SMEs showed some declines from the near two-year highs in </w:t>
      </w:r>
      <w:r w:rsidR="00141227">
        <w:t>February</w:t>
      </w:r>
      <w:r w:rsidR="00AB6EE9" w:rsidRPr="007D5888">
        <w:t xml:space="preserve"> </w:t>
      </w:r>
      <w:r w:rsidR="00631E60" w:rsidRPr="007D5888">
        <w:t>(</w:t>
      </w:r>
      <w:r w:rsidR="00631E60" w:rsidRPr="007D5888">
        <w:rPr>
          <w:b/>
          <w:i/>
        </w:rPr>
        <w:t>Chart 2a</w:t>
      </w:r>
      <w:r w:rsidR="00631E60" w:rsidRPr="007D5888">
        <w:t>).</w:t>
      </w:r>
      <w:r w:rsidR="00631E60" w:rsidRPr="00772EAF">
        <w:t xml:space="preserve"> </w:t>
      </w:r>
    </w:p>
    <w:p w14:paraId="7337CFA1" w14:textId="5B65AC27" w:rsidR="00641B68" w:rsidRDefault="00772EAF" w:rsidP="00772EAF">
      <w:pPr>
        <w:overflowPunct w:val="0"/>
        <w:snapToGrid w:val="0"/>
        <w:spacing w:afterLines="50" w:after="180"/>
        <w:jc w:val="both"/>
      </w:pPr>
      <w:r w:rsidRPr="00772EAF">
        <w:t xml:space="preserve">The </w:t>
      </w:r>
      <w:r w:rsidR="00AB6EE9" w:rsidRPr="007F6077">
        <w:rPr>
          <w:b/>
          <w:bCs/>
          <w:i/>
          <w:iCs/>
        </w:rPr>
        <w:t xml:space="preserve">current </w:t>
      </w:r>
      <w:r w:rsidR="00141227">
        <w:rPr>
          <w:b/>
          <w:bCs/>
          <w:i/>
          <w:iCs/>
        </w:rPr>
        <w:t xml:space="preserve">DI on </w:t>
      </w:r>
      <w:r w:rsidR="002A71CE">
        <w:rPr>
          <w:b/>
          <w:bCs/>
          <w:i/>
          <w:iCs/>
        </w:rPr>
        <w:t xml:space="preserve">business receipts </w:t>
      </w:r>
      <w:r w:rsidRPr="00772EAF">
        <w:t xml:space="preserve">rose to </w:t>
      </w:r>
      <w:r w:rsidR="00AF5492">
        <w:t xml:space="preserve">a near two-year high of </w:t>
      </w:r>
      <w:r w:rsidRPr="00772EAF">
        <w:t>45.3 in February</w:t>
      </w:r>
      <w:r w:rsidR="00361694">
        <w:t>, before</w:t>
      </w:r>
      <w:r w:rsidRPr="00772EAF">
        <w:t xml:space="preserve"> eas</w:t>
      </w:r>
      <w:r w:rsidR="00361694">
        <w:t>ing</w:t>
      </w:r>
      <w:r w:rsidRPr="00772EAF">
        <w:t xml:space="preserve"> to 44.3 in March </w:t>
      </w:r>
      <w:r w:rsidRPr="00141227">
        <w:t>amid the Middle East conflict</w:t>
      </w:r>
      <w:r w:rsidR="002A71CE" w:rsidRPr="00141227">
        <w:t>, mainly reflecting</w:t>
      </w:r>
      <w:r w:rsidRPr="00141227">
        <w:t xml:space="preserve"> </w:t>
      </w:r>
      <w:r w:rsidR="00361694" w:rsidRPr="00141227">
        <w:t xml:space="preserve">a </w:t>
      </w:r>
      <w:r w:rsidRPr="00141227">
        <w:t xml:space="preserve">more </w:t>
      </w:r>
      <w:r w:rsidR="00361694" w:rsidRPr="00141227">
        <w:t xml:space="preserve">pronounced deterioration </w:t>
      </w:r>
      <w:r w:rsidRPr="00141227">
        <w:t xml:space="preserve">in the logistics sector, </w:t>
      </w:r>
      <w:bookmarkStart w:id="7" w:name="_Hlk229067029"/>
      <w:r w:rsidRPr="00141227">
        <w:t xml:space="preserve">while most other sectors showed </w:t>
      </w:r>
      <w:r w:rsidR="002A71CE" w:rsidRPr="00141227">
        <w:t>greater</w:t>
      </w:r>
      <w:r w:rsidRPr="00141227">
        <w:t xml:space="preserve"> resilience</w:t>
      </w:r>
      <w:bookmarkEnd w:id="7"/>
      <w:r w:rsidRPr="00141227">
        <w:t>.</w:t>
      </w:r>
      <w:r w:rsidR="00141227" w:rsidRPr="00141227">
        <w:t xml:space="preserve">  </w:t>
      </w:r>
      <w:r w:rsidR="002A71CE" w:rsidRPr="00141227">
        <w:t>T</w:t>
      </w:r>
      <w:r w:rsidR="00631E60" w:rsidRPr="00141227">
        <w:t xml:space="preserve">he </w:t>
      </w:r>
      <w:r w:rsidR="00631E60" w:rsidRPr="00141227">
        <w:rPr>
          <w:b/>
          <w:bCs/>
          <w:i/>
          <w:iCs/>
        </w:rPr>
        <w:t>outlook</w:t>
      </w:r>
      <w:r w:rsidR="002A71CE" w:rsidRPr="00141227">
        <w:rPr>
          <w:b/>
          <w:bCs/>
          <w:i/>
          <w:iCs/>
        </w:rPr>
        <w:t xml:space="preserve"> </w:t>
      </w:r>
      <w:r w:rsidR="00141227">
        <w:rPr>
          <w:b/>
          <w:bCs/>
          <w:i/>
          <w:iCs/>
        </w:rPr>
        <w:t xml:space="preserve">DI on </w:t>
      </w:r>
      <w:r w:rsidR="002A71CE" w:rsidRPr="00141227">
        <w:rPr>
          <w:b/>
          <w:bCs/>
          <w:i/>
          <w:iCs/>
        </w:rPr>
        <w:t>business receipts</w:t>
      </w:r>
      <w:r w:rsidR="00631E60" w:rsidRPr="00141227">
        <w:rPr>
          <w:b/>
          <w:bCs/>
          <w:i/>
          <w:iCs/>
        </w:rPr>
        <w:t xml:space="preserve"> </w:t>
      </w:r>
      <w:r w:rsidR="00631E60" w:rsidRPr="00141227">
        <w:t xml:space="preserve">eased to 46.9, </w:t>
      </w:r>
      <w:r w:rsidR="002A71CE" w:rsidRPr="00141227">
        <w:t xml:space="preserve">from </w:t>
      </w:r>
      <w:r w:rsidR="00631E60" w:rsidRPr="00141227">
        <w:t xml:space="preserve">47.6 in </w:t>
      </w:r>
      <w:r w:rsidR="00074645">
        <w:t>February</w:t>
      </w:r>
      <w:r w:rsidR="006D6734" w:rsidRPr="00141227">
        <w:t xml:space="preserve">, </w:t>
      </w:r>
      <w:r w:rsidR="00B04351" w:rsidRPr="00141227">
        <w:t>with sentiment</w:t>
      </w:r>
      <w:r w:rsidR="006D6734" w:rsidRPr="00141227">
        <w:t xml:space="preserve"> var</w:t>
      </w:r>
      <w:r w:rsidR="00B04351" w:rsidRPr="00141227">
        <w:t>ying</w:t>
      </w:r>
      <w:r w:rsidR="006D6734" w:rsidRPr="00141227">
        <w:t xml:space="preserve"> across sectors. </w:t>
      </w:r>
      <w:r w:rsidR="00141227">
        <w:t xml:space="preserve"> </w:t>
      </w:r>
      <w:r w:rsidR="002A71CE" w:rsidRPr="00141227">
        <w:t>Sent</w:t>
      </w:r>
      <w:r w:rsidR="006D6734" w:rsidRPr="00141227">
        <w:t>iment in the logistics and retail sectors</w:t>
      </w:r>
      <w:r w:rsidR="002A71CE" w:rsidRPr="00141227">
        <w:t xml:space="preserve"> weakened notably</w:t>
      </w:r>
      <w:r w:rsidR="006D6734" w:rsidRPr="00141227">
        <w:t>, while most other sectors saw slight declines</w:t>
      </w:r>
      <w:r w:rsidR="002F5376">
        <w:t>.</w:t>
      </w:r>
      <w:r w:rsidR="002A71CE" w:rsidRPr="00141227">
        <w:t xml:space="preserve"> </w:t>
      </w:r>
      <w:r w:rsidR="002F5376">
        <w:t xml:space="preserve"> B</w:t>
      </w:r>
      <w:r w:rsidR="006D6734" w:rsidRPr="00141227">
        <w:t>y contrast</w:t>
      </w:r>
      <w:r w:rsidR="00141227">
        <w:t>,</w:t>
      </w:r>
      <w:r w:rsidR="006D6734" w:rsidRPr="00141227">
        <w:t xml:space="preserve"> wholesale and real estate sectors saw </w:t>
      </w:r>
      <w:r w:rsidR="00B04351" w:rsidRPr="00141227">
        <w:t>i</w:t>
      </w:r>
      <w:r w:rsidR="006D6734" w:rsidRPr="00141227">
        <w:t>mproved outlook</w:t>
      </w:r>
      <w:r w:rsidR="00631E60" w:rsidRPr="00141227">
        <w:t>.</w:t>
      </w:r>
      <w:r w:rsidR="00141227" w:rsidRPr="00141227">
        <w:t xml:space="preserve">  </w:t>
      </w:r>
      <w:r w:rsidR="00294E61" w:rsidRPr="00141227">
        <w:t>Employment</w:t>
      </w:r>
      <w:r w:rsidR="00294E61" w:rsidRPr="00772EAF">
        <w:t xml:space="preserve"> sentiment among SMEs </w:t>
      </w:r>
      <w:r w:rsidR="00294E61">
        <w:t xml:space="preserve">stayed </w:t>
      </w:r>
      <w:r w:rsidR="00294E61" w:rsidRPr="00772EAF">
        <w:t>broadly stable during the same period</w:t>
      </w:r>
      <w:r w:rsidR="00294E61">
        <w:t xml:space="preserve"> with the </w:t>
      </w:r>
      <w:r w:rsidR="00294E61" w:rsidRPr="007F6077">
        <w:rPr>
          <w:b/>
          <w:bCs/>
          <w:i/>
          <w:iCs/>
        </w:rPr>
        <w:t>current</w:t>
      </w:r>
      <w:r w:rsidR="00294E61">
        <w:t xml:space="preserve"> </w:t>
      </w:r>
      <w:r w:rsidR="00624FB4" w:rsidRPr="00212A38">
        <w:rPr>
          <w:b/>
          <w:bCs/>
          <w:i/>
          <w:iCs/>
        </w:rPr>
        <w:t>DI on</w:t>
      </w:r>
      <w:r w:rsidR="00294E61" w:rsidRPr="007F6077">
        <w:rPr>
          <w:b/>
          <w:bCs/>
          <w:i/>
          <w:iCs/>
        </w:rPr>
        <w:t xml:space="preserve"> employment</w:t>
      </w:r>
      <w:r w:rsidR="00294E61">
        <w:t xml:space="preserve"> steady </w:t>
      </w:r>
      <w:r w:rsidR="00624FB4">
        <w:t xml:space="preserve">at </w:t>
      </w:r>
      <w:r w:rsidR="00294E61">
        <w:t>around 49.</w:t>
      </w:r>
      <w:r w:rsidRPr="00772EAF">
        <w:t xml:space="preserve"> </w:t>
      </w:r>
    </w:p>
    <w:p w14:paraId="197B003B" w14:textId="5575E129" w:rsidR="00772EAF" w:rsidRPr="00624FB4" w:rsidRDefault="00190BC2" w:rsidP="00772EAF">
      <w:pPr>
        <w:overflowPunct w:val="0"/>
        <w:snapToGrid w:val="0"/>
        <w:spacing w:afterLines="50" w:after="180"/>
        <w:jc w:val="both"/>
      </w:pPr>
      <w:r>
        <w:t xml:space="preserve">For other surveys, </w:t>
      </w:r>
      <w:r w:rsidR="00772EAF" w:rsidRPr="00772EAF">
        <w:t xml:space="preserve">the Standard Chartered Hong Kong SME Leading Business </w:t>
      </w:r>
      <w:proofErr w:type="gramStart"/>
      <w:r w:rsidR="00772EAF" w:rsidRPr="00772EAF">
        <w:t>Index</w:t>
      </w:r>
      <w:r w:rsidR="00772EAF" w:rsidRPr="00772EAF">
        <w:rPr>
          <w:vertAlign w:val="superscript"/>
        </w:rPr>
        <w:t>(</w:t>
      </w:r>
      <w:proofErr w:type="gramEnd"/>
      <w:r w:rsidR="00772EAF" w:rsidRPr="00772EAF">
        <w:rPr>
          <w:vertAlign w:val="superscript"/>
          <w:lang w:eastAsia="zh-HK"/>
        </w:rPr>
        <w:t>3</w:t>
      </w:r>
      <w:r w:rsidR="00772EAF" w:rsidRPr="00772EAF">
        <w:rPr>
          <w:vertAlign w:val="superscript"/>
        </w:rPr>
        <w:t>)</w:t>
      </w:r>
      <w:r w:rsidR="00772EAF" w:rsidRPr="00772EAF">
        <w:t xml:space="preserve"> </w:t>
      </w:r>
      <w:r w:rsidR="00AF5492" w:rsidRPr="00624FB4">
        <w:t>edged down</w:t>
      </w:r>
      <w:r w:rsidR="00772EAF" w:rsidRPr="00624FB4">
        <w:t xml:space="preserve"> further in the second quarter, reflecting</w:t>
      </w:r>
      <w:r w:rsidR="00AF5492" w:rsidRPr="00624FB4">
        <w:t xml:space="preserve"> a more</w:t>
      </w:r>
      <w:r w:rsidR="00772EAF" w:rsidRPr="00624FB4">
        <w:t xml:space="preserve"> cautious stance</w:t>
      </w:r>
      <w:r w:rsidR="00AF5492" w:rsidRPr="00624FB4">
        <w:t xml:space="preserve"> among SMEs</w:t>
      </w:r>
      <w:r w:rsidR="00772EAF" w:rsidRPr="00624FB4">
        <w:t>.</w:t>
      </w:r>
      <w:r w:rsidR="00624FB4">
        <w:t xml:space="preserve">  </w:t>
      </w:r>
      <w:r>
        <w:t>T</w:t>
      </w:r>
      <w:r w:rsidR="00772EAF" w:rsidRPr="00772EAF">
        <w:t xml:space="preserve">he S&amp;P Global Purchasing Managers’ Index (PMI) of Hong </w:t>
      </w:r>
      <w:proofErr w:type="gramStart"/>
      <w:r w:rsidR="00772EAF" w:rsidRPr="00772EAF">
        <w:t>Kong</w:t>
      </w:r>
      <w:r w:rsidR="00772EAF" w:rsidRPr="00772EAF">
        <w:rPr>
          <w:vertAlign w:val="superscript"/>
        </w:rPr>
        <w:t>(</w:t>
      </w:r>
      <w:proofErr w:type="gramEnd"/>
      <w:r w:rsidR="00772EAF" w:rsidRPr="00772EAF">
        <w:rPr>
          <w:vertAlign w:val="superscript"/>
        </w:rPr>
        <w:t>4)</w:t>
      </w:r>
      <w:r w:rsidR="00772EAF" w:rsidRPr="00772EAF">
        <w:t xml:space="preserve">, which gauges the performance of the private sector’s business activity, stayed above the boom-bust line for seven consecutive months before falling below the line </w:t>
      </w:r>
      <w:r w:rsidR="00DA4096">
        <w:t>since</w:t>
      </w:r>
      <w:r w:rsidR="00772EAF" w:rsidRPr="00772EAF">
        <w:t xml:space="preserve"> March (</w:t>
      </w:r>
      <w:r w:rsidR="00772EAF" w:rsidRPr="00772EAF">
        <w:rPr>
          <w:b/>
          <w:i/>
        </w:rPr>
        <w:t>Chart 2b</w:t>
      </w:r>
      <w:r w:rsidR="00772EAF" w:rsidRPr="00772EAF">
        <w:t>).  T</w:t>
      </w:r>
      <w:r w:rsidR="00772EAF" w:rsidRPr="00772EAF">
        <w:rPr>
          <w:lang w:eastAsia="zh-HK"/>
        </w:rPr>
        <w:t>he Hong Kong Trade Development Council (HKTDC)</w:t>
      </w:r>
      <w:r w:rsidR="00772EAF" w:rsidRPr="00772EAF">
        <w:t xml:space="preserve"> </w:t>
      </w:r>
      <w:r w:rsidR="00772EAF" w:rsidRPr="00772EAF">
        <w:rPr>
          <w:lang w:eastAsia="zh-HK"/>
        </w:rPr>
        <w:t xml:space="preserve">Export Confidence </w:t>
      </w:r>
      <w:proofErr w:type="gramStart"/>
      <w:r w:rsidR="00772EAF" w:rsidRPr="00772EAF">
        <w:rPr>
          <w:lang w:eastAsia="zh-HK"/>
        </w:rPr>
        <w:t>Index</w:t>
      </w:r>
      <w:r w:rsidR="00772EAF" w:rsidRPr="00772EAF">
        <w:rPr>
          <w:vertAlign w:val="superscript"/>
        </w:rPr>
        <w:t>(</w:t>
      </w:r>
      <w:proofErr w:type="gramEnd"/>
      <w:r w:rsidR="00772EAF" w:rsidRPr="00772EAF">
        <w:rPr>
          <w:vertAlign w:val="superscript"/>
        </w:rPr>
        <w:t>5)</w:t>
      </w:r>
      <w:r w:rsidR="00772EAF" w:rsidRPr="00772EAF">
        <w:t>, which is compiled based on the information collected earlier during January to February and not yet reflecting sentiment regarding the Middle East conflicts, indicated exporters’ cautious stance amid the persisting global trade and economic uncertainties.</w:t>
      </w:r>
    </w:p>
    <w:p w14:paraId="74CCE16B" w14:textId="11E103B4" w:rsidR="00772EAF" w:rsidRDefault="00772EAF" w:rsidP="007F6077">
      <w:pPr>
        <w:snapToGrid w:val="0"/>
        <w:jc w:val="center"/>
        <w:rPr>
          <w:b/>
          <w:sz w:val="21"/>
          <w:szCs w:val="21"/>
          <w:lang w:eastAsia="zh-HK"/>
        </w:rPr>
      </w:pPr>
      <w:r w:rsidRPr="00772EAF">
        <w:rPr>
          <w:b/>
          <w:sz w:val="21"/>
          <w:szCs w:val="21"/>
          <w:lang w:eastAsia="zh-HK"/>
        </w:rPr>
        <w:t xml:space="preserve">Chart </w:t>
      </w:r>
      <w:proofErr w:type="gramStart"/>
      <w:r w:rsidRPr="00772EAF">
        <w:rPr>
          <w:b/>
          <w:sz w:val="21"/>
          <w:szCs w:val="21"/>
          <w:lang w:eastAsia="zh-HK"/>
        </w:rPr>
        <w:t>2 :</w:t>
      </w:r>
      <w:proofErr w:type="gramEnd"/>
      <w:r w:rsidRPr="00772EAF">
        <w:rPr>
          <w:b/>
          <w:sz w:val="21"/>
          <w:szCs w:val="21"/>
          <w:lang w:eastAsia="zh-HK"/>
        </w:rPr>
        <w:t xml:space="preserve"> Other business sentiment indicators turned more cautious of late </w:t>
      </w:r>
    </w:p>
    <w:p w14:paraId="3DBB98D1" w14:textId="20FB7EF5" w:rsidR="00F94D8B" w:rsidRPr="00772EAF" w:rsidRDefault="00C554CE" w:rsidP="00965CBE">
      <w:pPr>
        <w:snapToGrid w:val="0"/>
        <w:ind w:right="315"/>
        <w:jc w:val="center"/>
        <w:rPr>
          <w:b/>
          <w:sz w:val="21"/>
          <w:szCs w:val="21"/>
          <w:lang w:eastAsia="zh-HK"/>
        </w:rPr>
      </w:pPr>
      <w:r w:rsidRPr="00C554CE">
        <w:rPr>
          <w:noProof/>
        </w:rPr>
        <w:drawing>
          <wp:inline distT="0" distB="0" distL="0" distR="0" wp14:anchorId="58173336" wp14:editId="77C2102F">
            <wp:extent cx="5457825" cy="35966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a:extLst>
                        <a:ext uri="{28A0092B-C50C-407E-A947-70E740481C1C}">
                          <a14:useLocalDpi xmlns:a14="http://schemas.microsoft.com/office/drawing/2010/main" val="0"/>
                        </a:ext>
                      </a:extLst>
                    </a:blip>
                    <a:srcRect t="2328" r="2558"/>
                    <a:stretch/>
                  </pic:blipFill>
                  <pic:spPr bwMode="auto">
                    <a:xfrm>
                      <a:off x="0" y="0"/>
                      <a:ext cx="5458470" cy="3597065"/>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9180" w:type="dxa"/>
        <w:tblLayout w:type="fixed"/>
        <w:tblLook w:val="04A0" w:firstRow="1" w:lastRow="0" w:firstColumn="1" w:lastColumn="0" w:noHBand="0" w:noVBand="1"/>
      </w:tblPr>
      <w:tblGrid>
        <w:gridCol w:w="752"/>
        <w:gridCol w:w="280"/>
        <w:gridCol w:w="8148"/>
      </w:tblGrid>
      <w:tr w:rsidR="00772EAF" w:rsidRPr="00772EAF" w14:paraId="6764AEB7" w14:textId="77777777" w:rsidTr="00585705">
        <w:tc>
          <w:tcPr>
            <w:tcW w:w="752" w:type="dxa"/>
            <w:shd w:val="clear" w:color="auto" w:fill="auto"/>
          </w:tcPr>
          <w:p w14:paraId="72F0B570" w14:textId="77777777" w:rsidR="00772EAF" w:rsidRPr="00772EAF" w:rsidRDefault="00772EAF" w:rsidP="00585705">
            <w:pPr>
              <w:snapToGrid w:val="0"/>
              <w:spacing w:afterLines="10" w:after="36" w:line="200" w:lineRule="exact"/>
              <w:rPr>
                <w:sz w:val="18"/>
                <w:szCs w:val="18"/>
                <w:lang w:eastAsia="zh-HK"/>
              </w:rPr>
            </w:pPr>
            <w:proofErr w:type="gramStart"/>
            <w:r w:rsidRPr="00772EAF">
              <w:rPr>
                <w:sz w:val="18"/>
                <w:szCs w:val="18"/>
                <w:lang w:eastAsia="zh-HK"/>
              </w:rPr>
              <w:t>Notes :</w:t>
            </w:r>
            <w:proofErr w:type="gramEnd"/>
          </w:p>
        </w:tc>
        <w:tc>
          <w:tcPr>
            <w:tcW w:w="280" w:type="dxa"/>
            <w:shd w:val="clear" w:color="auto" w:fill="auto"/>
          </w:tcPr>
          <w:p w14:paraId="176D755D" w14:textId="77777777" w:rsidR="00772EAF" w:rsidRPr="00772EAF" w:rsidRDefault="00772EAF" w:rsidP="00585705">
            <w:pPr>
              <w:snapToGrid w:val="0"/>
              <w:spacing w:afterLines="10" w:after="36" w:line="200" w:lineRule="exact"/>
              <w:ind w:leftChars="-45" w:left="-108" w:rightChars="-45" w:right="-108"/>
              <w:rPr>
                <w:sz w:val="18"/>
                <w:szCs w:val="18"/>
              </w:rPr>
            </w:pPr>
            <w:r w:rsidRPr="00772EAF">
              <w:rPr>
                <w:sz w:val="18"/>
                <w:szCs w:val="18"/>
                <w:lang w:eastAsia="zh-HK"/>
              </w:rPr>
              <w:t>(^)</w:t>
            </w:r>
          </w:p>
        </w:tc>
        <w:tc>
          <w:tcPr>
            <w:tcW w:w="8148" w:type="dxa"/>
            <w:shd w:val="clear" w:color="auto" w:fill="auto"/>
          </w:tcPr>
          <w:p w14:paraId="5D3C2502" w14:textId="77777777" w:rsidR="00772EAF" w:rsidRPr="00772EAF" w:rsidRDefault="00772EAF" w:rsidP="00585705">
            <w:pPr>
              <w:snapToGrid w:val="0"/>
              <w:spacing w:afterLines="10" w:after="36" w:line="200" w:lineRule="exact"/>
              <w:ind w:leftChars="-45" w:left="-108"/>
              <w:jc w:val="both"/>
              <w:rPr>
                <w:sz w:val="18"/>
                <w:szCs w:val="18"/>
              </w:rPr>
            </w:pPr>
            <w:r w:rsidRPr="00772EAF">
              <w:rPr>
                <w:sz w:val="18"/>
                <w:szCs w:val="18"/>
                <w:lang w:eastAsia="zh-HK"/>
              </w:rPr>
              <w:t>The diffusion index is computed by adding the percentage of SMEs reporting “up” to one half of the percentage of SMEs reporting “same”.  A diffusion index reading above 50 indicates that the business condition is generally favourable, whereas an index below 50 indicates otherwise.  Respondents were asked to exclude seasonal effects in reporting their views.</w:t>
            </w:r>
          </w:p>
        </w:tc>
      </w:tr>
      <w:tr w:rsidR="00772EAF" w:rsidRPr="00772EAF" w14:paraId="55335818" w14:textId="77777777" w:rsidTr="00585705">
        <w:tc>
          <w:tcPr>
            <w:tcW w:w="752" w:type="dxa"/>
            <w:shd w:val="clear" w:color="auto" w:fill="auto"/>
          </w:tcPr>
          <w:p w14:paraId="1C8F9F63" w14:textId="77777777" w:rsidR="00772EAF" w:rsidRPr="00772EAF" w:rsidRDefault="00772EAF" w:rsidP="00585705">
            <w:pPr>
              <w:snapToGrid w:val="0"/>
              <w:spacing w:afterLines="10" w:after="36" w:line="200" w:lineRule="exact"/>
              <w:rPr>
                <w:sz w:val="18"/>
                <w:szCs w:val="18"/>
                <w:lang w:eastAsia="zh-HK"/>
              </w:rPr>
            </w:pPr>
          </w:p>
        </w:tc>
        <w:tc>
          <w:tcPr>
            <w:tcW w:w="280" w:type="dxa"/>
            <w:shd w:val="clear" w:color="auto" w:fill="auto"/>
          </w:tcPr>
          <w:p w14:paraId="4CE26AF0" w14:textId="77777777" w:rsidR="00772EAF" w:rsidRPr="00772EAF" w:rsidRDefault="00772EAF" w:rsidP="00585705">
            <w:pPr>
              <w:snapToGrid w:val="0"/>
              <w:spacing w:afterLines="10" w:after="36" w:line="200" w:lineRule="exact"/>
              <w:ind w:leftChars="-45" w:left="-108" w:rightChars="-45" w:right="-108"/>
              <w:rPr>
                <w:sz w:val="18"/>
                <w:szCs w:val="18"/>
                <w:lang w:eastAsia="zh-HK"/>
              </w:rPr>
            </w:pPr>
            <w:r w:rsidRPr="00772EAF">
              <w:rPr>
                <w:sz w:val="18"/>
                <w:szCs w:val="18"/>
                <w:lang w:eastAsia="zh-HK"/>
              </w:rPr>
              <w:t>(~)</w:t>
            </w:r>
          </w:p>
        </w:tc>
        <w:tc>
          <w:tcPr>
            <w:tcW w:w="8148" w:type="dxa"/>
            <w:shd w:val="clear" w:color="auto" w:fill="auto"/>
          </w:tcPr>
          <w:p w14:paraId="252D4817" w14:textId="77777777" w:rsidR="00772EAF" w:rsidRPr="00772EAF" w:rsidRDefault="00772EAF" w:rsidP="00585705">
            <w:pPr>
              <w:snapToGrid w:val="0"/>
              <w:spacing w:afterLines="10" w:after="36" w:line="200" w:lineRule="exact"/>
              <w:ind w:leftChars="-45" w:left="-108"/>
              <w:jc w:val="both"/>
              <w:rPr>
                <w:sz w:val="18"/>
                <w:szCs w:val="18"/>
                <w:lang w:eastAsia="zh-HK"/>
              </w:rPr>
            </w:pPr>
            <w:r w:rsidRPr="00772EAF">
              <w:rPr>
                <w:sz w:val="18"/>
                <w:szCs w:val="18"/>
                <w:lang w:eastAsia="zh-HK"/>
              </w:rPr>
              <w:t>Quarterly data.</w:t>
            </w:r>
          </w:p>
        </w:tc>
      </w:tr>
      <w:tr w:rsidR="00772EAF" w:rsidRPr="00772EAF" w14:paraId="7CBACE24" w14:textId="77777777" w:rsidTr="00585705">
        <w:tc>
          <w:tcPr>
            <w:tcW w:w="752" w:type="dxa"/>
            <w:shd w:val="clear" w:color="auto" w:fill="auto"/>
          </w:tcPr>
          <w:p w14:paraId="2DC78456" w14:textId="77777777" w:rsidR="00772EAF" w:rsidRPr="00772EAF" w:rsidRDefault="00772EAF" w:rsidP="00585705">
            <w:pPr>
              <w:snapToGrid w:val="0"/>
              <w:spacing w:afterLines="20" w:after="72" w:line="200" w:lineRule="exact"/>
              <w:rPr>
                <w:sz w:val="18"/>
                <w:szCs w:val="18"/>
              </w:rPr>
            </w:pPr>
          </w:p>
        </w:tc>
        <w:tc>
          <w:tcPr>
            <w:tcW w:w="280" w:type="dxa"/>
            <w:shd w:val="clear" w:color="auto" w:fill="auto"/>
          </w:tcPr>
          <w:p w14:paraId="5A2C9522" w14:textId="77777777" w:rsidR="00772EAF" w:rsidRPr="00772EAF" w:rsidRDefault="00772EAF" w:rsidP="00585705">
            <w:pPr>
              <w:snapToGrid w:val="0"/>
              <w:spacing w:afterLines="20" w:after="72" w:line="200" w:lineRule="exact"/>
              <w:ind w:leftChars="-45" w:left="-108" w:rightChars="-45" w:right="-108"/>
              <w:rPr>
                <w:sz w:val="18"/>
                <w:szCs w:val="18"/>
              </w:rPr>
            </w:pPr>
            <w:r w:rsidRPr="00772EAF">
              <w:rPr>
                <w:sz w:val="18"/>
                <w:szCs w:val="18"/>
                <w:lang w:eastAsia="zh-HK"/>
              </w:rPr>
              <w:t>(</w:t>
            </w:r>
            <w:r w:rsidRPr="00772EAF">
              <w:rPr>
                <w:sz w:val="18"/>
                <w:szCs w:val="18"/>
              </w:rPr>
              <w:t>*</w:t>
            </w:r>
            <w:r w:rsidRPr="00772EAF">
              <w:rPr>
                <w:sz w:val="18"/>
                <w:szCs w:val="18"/>
                <w:lang w:eastAsia="zh-HK"/>
              </w:rPr>
              <w:t>)</w:t>
            </w:r>
          </w:p>
        </w:tc>
        <w:tc>
          <w:tcPr>
            <w:tcW w:w="8148" w:type="dxa"/>
            <w:shd w:val="clear" w:color="auto" w:fill="auto"/>
          </w:tcPr>
          <w:p w14:paraId="7B621489" w14:textId="77777777" w:rsidR="00772EAF" w:rsidRPr="00772EAF" w:rsidRDefault="00772EAF" w:rsidP="00585705">
            <w:pPr>
              <w:snapToGrid w:val="0"/>
              <w:spacing w:afterLines="20" w:after="72" w:line="200" w:lineRule="exact"/>
              <w:ind w:leftChars="-45" w:left="-108"/>
              <w:jc w:val="both"/>
              <w:rPr>
                <w:sz w:val="18"/>
                <w:szCs w:val="18"/>
                <w:lang w:eastAsia="zh-HK"/>
              </w:rPr>
            </w:pPr>
            <w:r w:rsidRPr="00772EAF">
              <w:rPr>
                <w:sz w:val="18"/>
                <w:szCs w:val="18"/>
                <w:lang w:eastAsia="zh-HK"/>
              </w:rPr>
              <w:t>Quarterly data since 2024 Q1.  A reading above 50 indicates an upward trend and an optimistic outlook, while a reading below 50 indicates a downward trend and a pessimistic outlook.</w:t>
            </w:r>
          </w:p>
        </w:tc>
      </w:tr>
    </w:tbl>
    <w:p w14:paraId="60D58A60" w14:textId="77777777" w:rsidR="003569D2" w:rsidRDefault="003569D2" w:rsidP="003569D2">
      <w:pPr>
        <w:widowControl/>
        <w:spacing w:after="120"/>
      </w:pPr>
    </w:p>
    <w:p w14:paraId="36D68748" w14:textId="6559EFE6" w:rsidR="00772EAF" w:rsidRPr="00772EAF" w:rsidRDefault="00772EAF" w:rsidP="00772EAF">
      <w:pPr>
        <w:overflowPunct w:val="0"/>
        <w:snapToGrid w:val="0"/>
        <w:spacing w:afterLines="50" w:after="180"/>
        <w:jc w:val="both"/>
        <w:rPr>
          <w:highlight w:val="yellow"/>
        </w:rPr>
      </w:pPr>
      <w:r w:rsidRPr="00772EAF">
        <w:rPr>
          <w:noProof/>
        </w:rPr>
        <w:lastRenderedPageBreak/>
        <mc:AlternateContent>
          <mc:Choice Requires="wps">
            <w:drawing>
              <wp:anchor distT="0" distB="0" distL="114300" distR="114300" simplePos="0" relativeHeight="251673600" behindDoc="1" locked="0" layoutInCell="1" allowOverlap="1" wp14:anchorId="1B9A8A97" wp14:editId="12C38253">
                <wp:simplePos x="0" y="0"/>
                <wp:positionH relativeFrom="margin">
                  <wp:align>center</wp:align>
                </wp:positionH>
                <wp:positionV relativeFrom="margin">
                  <wp:posOffset>-144145</wp:posOffset>
                </wp:positionV>
                <wp:extent cx="6174000" cy="9720000"/>
                <wp:effectExtent l="0" t="0" r="17780" b="14605"/>
                <wp:wrapNone/>
                <wp:docPr id="24" name="Rectangle 5"/>
                <wp:cNvGraphicFramePr/>
                <a:graphic xmlns:a="http://schemas.openxmlformats.org/drawingml/2006/main">
                  <a:graphicData uri="http://schemas.microsoft.com/office/word/2010/wordprocessingShape">
                    <wps:wsp>
                      <wps:cNvSpPr/>
                      <wps:spPr>
                        <a:xfrm>
                          <a:off x="0" y="0"/>
                          <a:ext cx="6174000" cy="9720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37B4F6" id="Rectangle 5" o:spid="_x0000_s1026" style="position:absolute;margin-left:0;margin-top:-11.35pt;width:486.15pt;height:765.35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" filled="f" strokecolor="black [3213]">
                <w10:wrap anchorx="margin" anchory="margin"/>
              </v:rect>
            </w:pict>
          </mc:Fallback>
        </mc:AlternateContent>
      </w:r>
      <w:r w:rsidRPr="00772EAF">
        <w:rPr>
          <w:b/>
        </w:rPr>
        <w:t>Box 1.3 (Cont’d)</w:t>
      </w:r>
      <w:r w:rsidRPr="00772EAF">
        <w:rPr>
          <w:noProof/>
        </w:rPr>
        <mc:AlternateContent>
          <mc:Choice Requires="wps">
            <w:drawing>
              <wp:anchor distT="0" distB="0" distL="114300" distR="114300" simplePos="0" relativeHeight="251678720" behindDoc="0" locked="0" layoutInCell="1" allowOverlap="1" wp14:anchorId="716B57DB" wp14:editId="3E16651E">
                <wp:simplePos x="0" y="0"/>
                <wp:positionH relativeFrom="margin">
                  <wp:align>center</wp:align>
                </wp:positionH>
                <wp:positionV relativeFrom="margin">
                  <wp:posOffset>-144145</wp:posOffset>
                </wp:positionV>
                <wp:extent cx="6174000" cy="9720000"/>
                <wp:effectExtent l="0" t="0" r="17780" b="14605"/>
                <wp:wrapNone/>
                <wp:docPr id="25" name="Rectangle 13"/>
                <wp:cNvGraphicFramePr/>
                <a:graphic xmlns:a="http://schemas.openxmlformats.org/drawingml/2006/main">
                  <a:graphicData uri="http://schemas.microsoft.com/office/word/2010/wordprocessingShape">
                    <wps:wsp>
                      <wps:cNvSpPr/>
                      <wps:spPr>
                        <a:xfrm>
                          <a:off x="0" y="0"/>
                          <a:ext cx="6174000" cy="9720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396F63" id="Rectangle 13" o:spid="_x0000_s1026" style="position:absolute;margin-left:0;margin-top:-11.35pt;width:486.15pt;height:765.3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" filled="f" strokecolor="black [3213]">
                <w10:wrap anchorx="margin" anchory="margin"/>
              </v:rect>
            </w:pict>
          </mc:Fallback>
        </mc:AlternateContent>
      </w:r>
    </w:p>
    <w:p w14:paraId="5F10B536" w14:textId="3CD1B604" w:rsidR="00772EAF" w:rsidRPr="00772EAF" w:rsidRDefault="00FA07EF" w:rsidP="00772EAF">
      <w:pPr>
        <w:overflowPunct w:val="0"/>
        <w:snapToGrid w:val="0"/>
        <w:spacing w:afterLines="50" w:after="180"/>
        <w:jc w:val="both"/>
      </w:pPr>
      <w:r>
        <w:t>T</w:t>
      </w:r>
      <w:r w:rsidR="00772EAF" w:rsidRPr="00772EAF">
        <w:t>hese</w:t>
      </w:r>
      <w:r w:rsidR="00772EAF" w:rsidRPr="00772EAF">
        <w:rPr>
          <w:rFonts w:eastAsia="SimSun"/>
          <w:lang w:eastAsia="zh-CN"/>
        </w:rPr>
        <w:t xml:space="preserve"> </w:t>
      </w:r>
      <w:r w:rsidR="00772EAF" w:rsidRPr="00772EAF">
        <w:t xml:space="preserve">surveys are essentially opinion-based, thereby subject to limitations (e.g. results are not directly comparable) and hence the </w:t>
      </w:r>
      <w:r>
        <w:t>finding</w:t>
      </w:r>
      <w:r w:rsidR="00772EAF" w:rsidRPr="00772EAF">
        <w:t>s should be interpreted with ca</w:t>
      </w:r>
      <w:r>
        <w:t>ution</w:t>
      </w:r>
      <w:r w:rsidR="00772EAF" w:rsidRPr="00772EAF">
        <w:t xml:space="preserve">.  </w:t>
      </w:r>
      <w:r>
        <w:t>Overall,</w:t>
      </w:r>
      <w:r w:rsidR="00772EAF" w:rsidRPr="00772EAF">
        <w:t xml:space="preserve"> findings </w:t>
      </w:r>
      <w:r>
        <w:t xml:space="preserve">indicate a slight softening in </w:t>
      </w:r>
      <w:r w:rsidR="00772EAF" w:rsidRPr="00772EAF">
        <w:t>business sentiment in recent months</w:t>
      </w:r>
      <w:r>
        <w:t>,</w:t>
      </w:r>
      <w:r w:rsidR="00772EAF" w:rsidRPr="00772EAF">
        <w:t xml:space="preserve"> amid heightened geopolitical tensions due to the Middle East conflict since late February.  </w:t>
      </w:r>
      <w:r w:rsidR="00772EAF" w:rsidRPr="00624FB4">
        <w:t xml:space="preserve">While </w:t>
      </w:r>
      <w:r w:rsidRPr="00624FB4">
        <w:t>certain</w:t>
      </w:r>
      <w:r w:rsidR="00772EAF" w:rsidRPr="00624FB4">
        <w:t xml:space="preserve"> sectors have been more affected, business conditions </w:t>
      </w:r>
      <w:r w:rsidR="00294E61" w:rsidRPr="00624FB4">
        <w:t xml:space="preserve">and outlook </w:t>
      </w:r>
      <w:r w:rsidR="00772EAF" w:rsidRPr="00624FB4">
        <w:t>remain resilient</w:t>
      </w:r>
      <w:r w:rsidR="00624FB4">
        <w:t>.</w:t>
      </w:r>
    </w:p>
    <w:p w14:paraId="1F04D394" w14:textId="77777777" w:rsidR="00772EAF" w:rsidRPr="00772EAF" w:rsidRDefault="00772EAF" w:rsidP="00772EAF">
      <w:pPr>
        <w:snapToGrid w:val="0"/>
        <w:spacing w:before="120" w:afterLines="30" w:after="108"/>
        <w:jc w:val="both"/>
      </w:pPr>
    </w:p>
    <w:p w14:paraId="17358B04" w14:textId="77777777" w:rsidR="00772EAF" w:rsidRPr="00772EAF" w:rsidRDefault="00772EAF" w:rsidP="00772EAF">
      <w:pPr>
        <w:snapToGrid w:val="0"/>
        <w:spacing w:before="120" w:afterLines="30" w:after="108"/>
        <w:jc w:val="both"/>
      </w:pPr>
    </w:p>
    <w:p w14:paraId="7C22DF68" w14:textId="77777777" w:rsidR="00772EAF" w:rsidRPr="00772EAF" w:rsidRDefault="00772EAF" w:rsidP="00772EAF">
      <w:pPr>
        <w:snapToGrid w:val="0"/>
        <w:spacing w:before="120" w:afterLines="30" w:after="108"/>
        <w:jc w:val="both"/>
      </w:pPr>
    </w:p>
    <w:p w14:paraId="60E19982" w14:textId="77777777" w:rsidR="00772EAF" w:rsidRPr="00772EAF" w:rsidRDefault="00772EAF" w:rsidP="00772EAF">
      <w:pPr>
        <w:snapToGrid w:val="0"/>
        <w:spacing w:before="120" w:afterLines="30" w:after="108"/>
        <w:jc w:val="both"/>
      </w:pPr>
    </w:p>
    <w:p w14:paraId="49CAEC77" w14:textId="77777777" w:rsidR="00772EAF" w:rsidRDefault="00772EAF" w:rsidP="00772EAF">
      <w:pPr>
        <w:snapToGrid w:val="0"/>
        <w:spacing w:before="120" w:afterLines="30" w:after="108"/>
        <w:jc w:val="both"/>
      </w:pPr>
    </w:p>
    <w:p w14:paraId="4C9252F8" w14:textId="77777777" w:rsidR="009F1215" w:rsidRDefault="009F1215" w:rsidP="00772EAF">
      <w:pPr>
        <w:snapToGrid w:val="0"/>
        <w:spacing w:before="120" w:afterLines="30" w:after="108"/>
        <w:jc w:val="both"/>
      </w:pPr>
    </w:p>
    <w:p w14:paraId="3DFD6731" w14:textId="77777777" w:rsidR="009F1215" w:rsidRDefault="009F1215" w:rsidP="00772EAF">
      <w:pPr>
        <w:snapToGrid w:val="0"/>
        <w:spacing w:before="120" w:afterLines="30" w:after="108"/>
        <w:jc w:val="both"/>
      </w:pPr>
    </w:p>
    <w:p w14:paraId="0B77291B" w14:textId="77777777" w:rsidR="009F1215" w:rsidRPr="00772EAF" w:rsidRDefault="009F1215" w:rsidP="00772EAF">
      <w:pPr>
        <w:snapToGrid w:val="0"/>
        <w:spacing w:before="120" w:afterLines="30" w:after="108"/>
        <w:jc w:val="both"/>
      </w:pPr>
    </w:p>
    <w:p w14:paraId="08DE5BB6" w14:textId="77777777" w:rsidR="00772EAF" w:rsidRPr="00772EAF" w:rsidRDefault="00772EAF" w:rsidP="00772EAF">
      <w:pPr>
        <w:snapToGrid w:val="0"/>
        <w:spacing w:before="120" w:afterLines="30" w:after="108"/>
        <w:jc w:val="both"/>
      </w:pPr>
    </w:p>
    <w:p w14:paraId="6F8E1C6B" w14:textId="77777777" w:rsidR="00772EAF" w:rsidRPr="00772EAF" w:rsidRDefault="00772EAF" w:rsidP="00772EAF">
      <w:pPr>
        <w:snapToGrid w:val="0"/>
        <w:spacing w:before="120" w:afterLines="30" w:after="108"/>
        <w:jc w:val="both"/>
      </w:pPr>
    </w:p>
    <w:p w14:paraId="39E52963" w14:textId="77777777" w:rsidR="00772EAF" w:rsidRPr="00772EAF" w:rsidRDefault="00772EAF" w:rsidP="00772EAF">
      <w:pPr>
        <w:snapToGrid w:val="0"/>
        <w:spacing w:before="120" w:afterLines="30" w:after="108"/>
        <w:jc w:val="both"/>
      </w:pPr>
    </w:p>
    <w:p w14:paraId="27717FD3" w14:textId="77777777" w:rsidR="00772EAF" w:rsidRPr="00772EAF" w:rsidRDefault="00772EAF" w:rsidP="00772EAF">
      <w:pPr>
        <w:snapToGrid w:val="0"/>
        <w:spacing w:before="120" w:afterLines="30" w:after="108"/>
        <w:jc w:val="both"/>
      </w:pPr>
    </w:p>
    <w:p w14:paraId="484198B8" w14:textId="77777777" w:rsidR="00772EAF" w:rsidRPr="00772EAF" w:rsidRDefault="00772EAF" w:rsidP="00772EAF">
      <w:pPr>
        <w:snapToGrid w:val="0"/>
        <w:spacing w:before="120" w:afterLines="30" w:after="108"/>
        <w:jc w:val="both"/>
      </w:pPr>
    </w:p>
    <w:p w14:paraId="178CA73C" w14:textId="77777777" w:rsidR="00772EAF" w:rsidRPr="00772EAF" w:rsidRDefault="00772EAF" w:rsidP="00772EAF">
      <w:pPr>
        <w:snapToGrid w:val="0"/>
        <w:spacing w:before="120" w:afterLines="30" w:after="108"/>
        <w:jc w:val="both"/>
      </w:pPr>
    </w:p>
    <w:p w14:paraId="09F85ADA" w14:textId="77777777" w:rsidR="00772EAF" w:rsidRPr="00772EAF" w:rsidRDefault="00772EAF" w:rsidP="00772EAF">
      <w:pPr>
        <w:snapToGrid w:val="0"/>
        <w:spacing w:before="120" w:afterLines="30" w:after="108"/>
        <w:jc w:val="both"/>
      </w:pPr>
    </w:p>
    <w:p w14:paraId="17C21D90" w14:textId="77777777" w:rsidR="00772EAF" w:rsidRPr="00772EAF" w:rsidRDefault="00772EAF" w:rsidP="00772EAF">
      <w:pPr>
        <w:snapToGrid w:val="0"/>
        <w:spacing w:before="120" w:afterLines="30" w:after="108"/>
        <w:jc w:val="both"/>
      </w:pPr>
    </w:p>
    <w:p w14:paraId="0CF4D1EA" w14:textId="77777777" w:rsidR="00772EAF" w:rsidRPr="00772EAF" w:rsidRDefault="00772EAF" w:rsidP="00772EAF">
      <w:pPr>
        <w:snapToGrid w:val="0"/>
        <w:spacing w:before="120" w:afterLines="30" w:after="108"/>
        <w:jc w:val="both"/>
      </w:pPr>
    </w:p>
    <w:p w14:paraId="2725C51E" w14:textId="77777777" w:rsidR="00772EAF" w:rsidRPr="00772EAF" w:rsidRDefault="00772EAF" w:rsidP="00772EAF">
      <w:pPr>
        <w:snapToGrid w:val="0"/>
        <w:spacing w:before="120" w:afterLines="30" w:after="108"/>
        <w:jc w:val="both"/>
      </w:pPr>
    </w:p>
    <w:p w14:paraId="6F07D1D5" w14:textId="77777777" w:rsidR="00772EAF" w:rsidRPr="00772EAF" w:rsidRDefault="00772EAF" w:rsidP="00772EAF">
      <w:pPr>
        <w:snapToGrid w:val="0"/>
        <w:spacing w:before="120" w:afterLines="30" w:after="108" w:line="480" w:lineRule="auto"/>
        <w:jc w:val="both"/>
      </w:pPr>
    </w:p>
    <w:p w14:paraId="1A09D297" w14:textId="77777777" w:rsidR="00772EAF" w:rsidRPr="00772EAF" w:rsidRDefault="00772EAF" w:rsidP="00772EAF">
      <w:pPr>
        <w:snapToGrid w:val="0"/>
        <w:jc w:val="both"/>
        <w:rPr>
          <w:b/>
        </w:rPr>
      </w:pPr>
      <w:r w:rsidRPr="00772EAF">
        <w:rPr>
          <w:noProof/>
          <w:highlight w:val="lightGray"/>
        </w:rPr>
        <mc:AlternateContent>
          <mc:Choice Requires="wps">
            <w:drawing>
              <wp:anchor distT="4294967293" distB="4294967293" distL="114300" distR="114300" simplePos="0" relativeHeight="251676672" behindDoc="0" locked="0" layoutInCell="1" allowOverlap="1" wp14:anchorId="7C3213C6" wp14:editId="282D9801">
                <wp:simplePos x="0" y="0"/>
                <wp:positionH relativeFrom="column">
                  <wp:posOffset>2136775</wp:posOffset>
                </wp:positionH>
                <wp:positionV relativeFrom="paragraph">
                  <wp:posOffset>88265</wp:posOffset>
                </wp:positionV>
                <wp:extent cx="1494790" cy="0"/>
                <wp:effectExtent l="0" t="0" r="10160" b="19050"/>
                <wp:wrapNone/>
                <wp:docPr id="26" name="直線接點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49D59" id="直線接點 26" o:spid="_x0000_s1026" style="position:absolute;z-index:2516766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8.25pt,6.95pt" to="285.9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"/>
            </w:pict>
          </mc:Fallback>
        </mc:AlternateContent>
      </w:r>
    </w:p>
    <w:p w14:paraId="05E0A83A" w14:textId="77777777" w:rsidR="00772EAF" w:rsidRPr="00772EAF" w:rsidRDefault="00772EAF" w:rsidP="00772EAF">
      <w:pPr>
        <w:numPr>
          <w:ilvl w:val="0"/>
          <w:numId w:val="13"/>
        </w:numPr>
        <w:snapToGrid w:val="0"/>
        <w:spacing w:beforeLines="10" w:before="36" w:afterLines="30" w:after="108"/>
        <w:ind w:left="357" w:hanging="357"/>
        <w:jc w:val="both"/>
        <w:rPr>
          <w:kern w:val="0"/>
          <w:sz w:val="20"/>
          <w:szCs w:val="20"/>
          <w:lang w:val="en-US" w:eastAsia="zh-HK"/>
        </w:rPr>
      </w:pPr>
      <w:r w:rsidRPr="00772EAF">
        <w:rPr>
          <w:kern w:val="0"/>
          <w:sz w:val="20"/>
          <w:szCs w:val="20"/>
          <w:lang w:eastAsia="zh-HK"/>
        </w:rPr>
        <w:t>It refers to the results from the Monthly Survey on the Business Situation of SMEs that solicits feedback from a panel sample of around 600 SMEs each month.</w:t>
      </w:r>
    </w:p>
    <w:p w14:paraId="16A2637C" w14:textId="77777777" w:rsidR="00772EAF" w:rsidRPr="00772EAF" w:rsidRDefault="00772EAF" w:rsidP="00772EAF">
      <w:pPr>
        <w:numPr>
          <w:ilvl w:val="0"/>
          <w:numId w:val="13"/>
        </w:numPr>
        <w:snapToGrid w:val="0"/>
        <w:spacing w:beforeLines="10" w:before="36" w:afterLines="30" w:after="108"/>
        <w:ind w:left="357" w:hanging="357"/>
        <w:jc w:val="both"/>
        <w:rPr>
          <w:b/>
        </w:rPr>
      </w:pPr>
      <w:r w:rsidRPr="00772EAF">
        <w:rPr>
          <w:kern w:val="0"/>
          <w:sz w:val="20"/>
          <w:szCs w:val="20"/>
          <w:lang w:eastAsia="zh-HK"/>
        </w:rPr>
        <w:t>Conducted independently by Hong Kong Productivity Council, the quarterly survey enables the public and SMEs to gain insights into the forthcoming business climate for better forward planning.  The Overall Index comprises five areas, including local SMEs’ outlook on “Recruitment Sentiment”, “Investment Sentiment”, “Business Condition”, “Profit Margin”, and “Global Economy” for the next quarter.</w:t>
      </w:r>
    </w:p>
    <w:p w14:paraId="6ECF382D" w14:textId="77777777" w:rsidR="00772EAF" w:rsidRPr="00772EAF" w:rsidRDefault="00772EAF" w:rsidP="00772EAF">
      <w:pPr>
        <w:numPr>
          <w:ilvl w:val="0"/>
          <w:numId w:val="13"/>
        </w:numPr>
        <w:snapToGrid w:val="0"/>
        <w:spacing w:beforeLines="10" w:before="36" w:afterLines="30" w:after="108"/>
        <w:ind w:left="357" w:hanging="357"/>
        <w:jc w:val="both"/>
        <w:rPr>
          <w:lang w:val="en-US" w:eastAsia="zh-HK"/>
        </w:rPr>
      </w:pPr>
      <w:r w:rsidRPr="00772EAF">
        <w:rPr>
          <w:kern w:val="0"/>
          <w:sz w:val="20"/>
          <w:szCs w:val="20"/>
          <w:lang w:eastAsia="zh-HK"/>
        </w:rPr>
        <w:t>The S&amp;P Global Hong Kong PMI is compiled according to monthly replies to questionnaires sent to purchasing managers in around 400 private sector companies.  It is a composite index based on five individual indices with the following weights: New Orders (30%); Output (25%); Employment (20</w:t>
      </w:r>
      <w:r w:rsidRPr="00772EAF">
        <w:rPr>
          <w:kern w:val="0"/>
          <w:sz w:val="20"/>
          <w:szCs w:val="20"/>
        </w:rPr>
        <w:t>%</w:t>
      </w:r>
      <w:r w:rsidRPr="00772EAF">
        <w:rPr>
          <w:kern w:val="0"/>
          <w:sz w:val="20"/>
          <w:szCs w:val="20"/>
          <w:lang w:eastAsia="zh-HK"/>
        </w:rPr>
        <w:t>); Suppliers’ Delivery Times (</w:t>
      </w:r>
      <w:r w:rsidRPr="00772EAF">
        <w:rPr>
          <w:kern w:val="0"/>
          <w:sz w:val="20"/>
          <w:szCs w:val="20"/>
        </w:rPr>
        <w:t>15%</w:t>
      </w:r>
      <w:r w:rsidRPr="00772EAF">
        <w:rPr>
          <w:kern w:val="0"/>
          <w:sz w:val="20"/>
          <w:szCs w:val="20"/>
          <w:lang w:eastAsia="zh-HK"/>
        </w:rPr>
        <w:t>); and Stocks of Purchases (10%), with the Suppliers’ Delivery Times index inverted so that it moves in a comparable direction.  Survey responses reflect the change, if any, in the prevailing month compared to the previous month.</w:t>
      </w:r>
    </w:p>
    <w:p w14:paraId="1D522554" w14:textId="05529CFC" w:rsidR="00F70969" w:rsidRPr="009F1215" w:rsidRDefault="00772EAF" w:rsidP="009F1215">
      <w:pPr>
        <w:numPr>
          <w:ilvl w:val="0"/>
          <w:numId w:val="13"/>
        </w:numPr>
        <w:snapToGrid w:val="0"/>
        <w:spacing w:beforeLines="10" w:before="36" w:afterLines="30" w:after="108"/>
        <w:ind w:left="357" w:hanging="357"/>
        <w:jc w:val="both"/>
        <w:rPr>
          <w:kern w:val="0"/>
          <w:sz w:val="20"/>
          <w:szCs w:val="20"/>
          <w:lang w:eastAsia="zh-HK"/>
        </w:rPr>
      </w:pPr>
      <w:r w:rsidRPr="00772EAF">
        <w:rPr>
          <w:kern w:val="0"/>
          <w:sz w:val="20"/>
          <w:szCs w:val="20"/>
          <w:lang w:eastAsia="zh-HK"/>
        </w:rPr>
        <w:t>The</w:t>
      </w:r>
      <w:r w:rsidRPr="00772EAF">
        <w:rPr>
          <w:kern w:val="0"/>
          <w:sz w:val="20"/>
          <w:szCs w:val="20"/>
        </w:rPr>
        <w:t xml:space="preserve"> HKTDC Export Confidence Index aims to gauge the prospects of the near</w:t>
      </w:r>
      <w:r w:rsidRPr="00772EAF">
        <w:rPr>
          <w:kern w:val="0"/>
          <w:sz w:val="20"/>
          <w:szCs w:val="20"/>
        </w:rPr>
        <w:noBreakHyphen/>
        <w:t xml:space="preserve">term export performance of Hong Kong traders.  It is a composite index based on five individual sub-indices with the following weight: </w:t>
      </w:r>
      <w:r w:rsidRPr="00772EAF">
        <w:rPr>
          <w:kern w:val="0"/>
          <w:sz w:val="20"/>
          <w:szCs w:val="20"/>
          <w:lang w:eastAsia="zh-HK"/>
        </w:rPr>
        <w:t xml:space="preserve">Sales and New Orders (50.0%); Trade Value (12.5%); Cost (12.5%); Procurement (12.5%); and Inventory (12.5%), with the Cost index and Inventory index inverted so that they move in comparable direction.  The business confidence survey is conducted on a quarterly basis, with more than 500 participating Hong Kong traders from six major industry sectors interviewed, namely electronics, clothing, toys, jewellery, timepieces and equipment/materials. </w:t>
      </w:r>
    </w:p>
    <w:p w14:paraId="54EBECCB" w14:textId="1F29B003" w:rsidR="00E67131" w:rsidRPr="00772EAF" w:rsidRDefault="004603FC" w:rsidP="00687167">
      <w:pPr>
        <w:widowControl/>
        <w:rPr>
          <w:sz w:val="28"/>
          <w:szCs w:val="20"/>
        </w:rPr>
      </w:pPr>
      <w:r w:rsidRPr="00772EAF">
        <w:rPr>
          <w:b/>
          <w:sz w:val="28"/>
          <w:szCs w:val="20"/>
        </w:rPr>
        <w:lastRenderedPageBreak/>
        <w:t>The labour sector</w:t>
      </w:r>
      <w:r w:rsidR="00560BF3" w:rsidRPr="00772EAF">
        <w:rPr>
          <w:sz w:val="28"/>
          <w:szCs w:val="20"/>
        </w:rPr>
        <w:t xml:space="preserve"> </w:t>
      </w:r>
    </w:p>
    <w:p w14:paraId="14957005" w14:textId="77777777" w:rsidR="00926C6B" w:rsidRPr="00772EAF" w:rsidRDefault="00926C6B" w:rsidP="00687167">
      <w:pPr>
        <w:widowControl/>
        <w:rPr>
          <w:bCs/>
          <w:sz w:val="28"/>
          <w:szCs w:val="20"/>
          <w:lang w:eastAsia="zh-HK"/>
        </w:rPr>
      </w:pPr>
    </w:p>
    <w:p w14:paraId="379E4EB7" w14:textId="76ED9FA0" w:rsidR="00DD2CF1" w:rsidRPr="00772EAF" w:rsidRDefault="008E0C93" w:rsidP="00C70DE5">
      <w:pPr>
        <w:pStyle w:val="a5"/>
        <w:numPr>
          <w:ilvl w:val="1"/>
          <w:numId w:val="19"/>
        </w:numPr>
        <w:tabs>
          <w:tab w:val="left" w:pos="1260"/>
        </w:tabs>
        <w:overflowPunct w:val="0"/>
        <w:ind w:left="0" w:right="28" w:firstLine="0"/>
        <w:jc w:val="both"/>
        <w:rPr>
          <w:rFonts w:ascii="Times New Roman"/>
          <w:kern w:val="0"/>
          <w:lang w:val="en-GB"/>
        </w:rPr>
      </w:pPr>
      <w:r w:rsidRPr="00772EAF">
        <w:rPr>
          <w:rFonts w:ascii="Times New Roman"/>
          <w:kern w:val="0"/>
          <w:lang w:val="en-HK"/>
        </w:rPr>
        <w:t xml:space="preserve">The labour </w:t>
      </w:r>
      <w:r w:rsidRPr="00760750">
        <w:rPr>
          <w:rFonts w:ascii="Times New Roman"/>
          <w:kern w:val="0"/>
          <w:lang w:val="en-GB"/>
        </w:rPr>
        <w:t>market</w:t>
      </w:r>
      <w:r w:rsidRPr="00760750">
        <w:rPr>
          <w:rFonts w:ascii="Times New Roman"/>
          <w:kern w:val="0"/>
          <w:lang w:val="en-HK"/>
        </w:rPr>
        <w:t xml:space="preserve"> </w:t>
      </w:r>
      <w:r w:rsidR="00934D94" w:rsidRPr="00760750">
        <w:rPr>
          <w:rFonts w:ascii="Times New Roman"/>
          <w:iCs/>
          <w:kern w:val="0"/>
          <w:lang w:val="en-HK"/>
        </w:rPr>
        <w:t>showed modest improvement</w:t>
      </w:r>
      <w:r w:rsidR="00934D94" w:rsidRPr="00760750">
        <w:rPr>
          <w:rFonts w:ascii="Times New Roman"/>
          <w:i/>
          <w:kern w:val="0"/>
          <w:lang w:val="en-HK"/>
        </w:rPr>
        <w:t xml:space="preserve"> </w:t>
      </w:r>
      <w:r w:rsidRPr="00760750">
        <w:rPr>
          <w:rFonts w:ascii="Times New Roman"/>
          <w:kern w:val="0"/>
          <w:lang w:val="en-HK"/>
        </w:rPr>
        <w:t>in the</w:t>
      </w:r>
      <w:r w:rsidRPr="00772EAF">
        <w:rPr>
          <w:rFonts w:ascii="Times New Roman"/>
          <w:kern w:val="0"/>
          <w:lang w:val="en-HK"/>
        </w:rPr>
        <w:t xml:space="preserve"> first quarter of 202</w:t>
      </w:r>
      <w:r w:rsidR="00177F21" w:rsidRPr="00772EAF">
        <w:rPr>
          <w:rFonts w:ascii="Times New Roman"/>
          <w:kern w:val="0"/>
          <w:lang w:val="en-HK"/>
        </w:rPr>
        <w:t>6</w:t>
      </w:r>
      <w:r w:rsidRPr="00772EAF">
        <w:rPr>
          <w:rFonts w:ascii="Times New Roman"/>
          <w:kern w:val="0"/>
          <w:lang w:val="en-HK"/>
        </w:rPr>
        <w:t xml:space="preserve">.  </w:t>
      </w:r>
      <w:r w:rsidR="00A67D6D" w:rsidRPr="00772EAF">
        <w:rPr>
          <w:rFonts w:ascii="Times New Roman"/>
          <w:iCs/>
          <w:kern w:val="0"/>
          <w:lang w:val="en-HK"/>
        </w:rPr>
        <w:t xml:space="preserve">The seasonally adjusted </w:t>
      </w:r>
      <w:r w:rsidR="00A67D6D" w:rsidRPr="00772EAF">
        <w:rPr>
          <w:rFonts w:ascii="Times New Roman"/>
          <w:i/>
          <w:kern w:val="0"/>
          <w:lang w:val="en-HK"/>
        </w:rPr>
        <w:t>unemployment rate</w:t>
      </w:r>
      <w:r w:rsidR="00A67D6D" w:rsidRPr="00772EAF">
        <w:rPr>
          <w:rFonts w:ascii="Times New Roman"/>
          <w:iCs/>
          <w:kern w:val="0"/>
          <w:lang w:val="en-HK"/>
        </w:rPr>
        <w:t xml:space="preserve"> </w:t>
      </w:r>
      <w:r w:rsidR="00D132B5" w:rsidRPr="00772EAF">
        <w:rPr>
          <w:rFonts w:ascii="Times New Roman"/>
          <w:iCs/>
          <w:kern w:val="0"/>
          <w:lang w:val="en-HK"/>
        </w:rPr>
        <w:t>edged down further by 0.1 percentage point from the preceding quarter to 3.7% in the first quarter</w:t>
      </w:r>
      <w:r w:rsidR="007775DD" w:rsidRPr="00772EAF">
        <w:rPr>
          <w:rFonts w:ascii="Times New Roman"/>
          <w:iCs/>
          <w:kern w:val="0"/>
          <w:lang w:val="en-HK"/>
        </w:rPr>
        <w:t xml:space="preserve">.  The </w:t>
      </w:r>
      <w:r w:rsidR="007775DD" w:rsidRPr="00772EAF">
        <w:rPr>
          <w:rFonts w:ascii="Times New Roman"/>
          <w:i/>
          <w:iCs/>
          <w:kern w:val="0"/>
          <w:lang w:val="en-HK"/>
        </w:rPr>
        <w:t>underemployment rate</w:t>
      </w:r>
      <w:r w:rsidR="007775DD" w:rsidRPr="00772EAF">
        <w:rPr>
          <w:rFonts w:ascii="Times New Roman"/>
          <w:iCs/>
          <w:kern w:val="0"/>
          <w:lang w:val="en-HK"/>
        </w:rPr>
        <w:t xml:space="preserve"> </w:t>
      </w:r>
      <w:r w:rsidR="00D132B5" w:rsidRPr="00760750">
        <w:rPr>
          <w:rFonts w:ascii="Times New Roman"/>
          <w:iCs/>
          <w:kern w:val="0"/>
          <w:lang w:val="en-HK"/>
        </w:rPr>
        <w:t xml:space="preserve">also </w:t>
      </w:r>
      <w:r w:rsidR="00934D94" w:rsidRPr="00760750">
        <w:rPr>
          <w:rFonts w:ascii="Times New Roman"/>
          <w:iCs/>
          <w:kern w:val="0"/>
          <w:lang w:val="en-HK"/>
        </w:rPr>
        <w:t>decreased</w:t>
      </w:r>
      <w:r w:rsidR="00D132B5" w:rsidRPr="00760750">
        <w:rPr>
          <w:rFonts w:ascii="Times New Roman"/>
          <w:iCs/>
          <w:kern w:val="0"/>
          <w:lang w:val="en-HK"/>
        </w:rPr>
        <w:t xml:space="preserve"> by 0.1 percentage</w:t>
      </w:r>
      <w:r w:rsidR="00D132B5" w:rsidRPr="00772EAF">
        <w:rPr>
          <w:rFonts w:ascii="Times New Roman"/>
          <w:iCs/>
          <w:kern w:val="0"/>
          <w:lang w:val="en-HK"/>
        </w:rPr>
        <w:t xml:space="preserve"> point to 1.6%</w:t>
      </w:r>
      <w:r w:rsidR="007775DD" w:rsidRPr="00772EAF">
        <w:rPr>
          <w:rFonts w:ascii="Times New Roman"/>
          <w:iCs/>
          <w:kern w:val="0"/>
          <w:lang w:val="en-HK"/>
        </w:rPr>
        <w:t xml:space="preserve">.  </w:t>
      </w:r>
      <w:r w:rsidRPr="00772EAF">
        <w:rPr>
          <w:rFonts w:ascii="Times New Roman"/>
          <w:kern w:val="0"/>
          <w:lang w:val="en-HK"/>
        </w:rPr>
        <w:t>The unemployment rates of various major sectors</w:t>
      </w:r>
      <w:r w:rsidR="00D132B5" w:rsidRPr="00772EAF">
        <w:rPr>
          <w:rFonts w:ascii="Times New Roman"/>
          <w:kern w:val="0"/>
          <w:lang w:val="en-HK"/>
        </w:rPr>
        <w:t xml:space="preserve"> showed diverse movements</w:t>
      </w:r>
      <w:r w:rsidRPr="00772EAF">
        <w:rPr>
          <w:rFonts w:ascii="Times New Roman"/>
          <w:kern w:val="0"/>
          <w:lang w:val="en-HK"/>
        </w:rPr>
        <w:t xml:space="preserve"> </w:t>
      </w:r>
      <w:r w:rsidR="00D132B5" w:rsidRPr="00772EAF">
        <w:rPr>
          <w:rFonts w:ascii="Times New Roman"/>
          <w:kern w:val="0"/>
          <w:lang w:val="en-HK"/>
        </w:rPr>
        <w:t xml:space="preserve">as </w:t>
      </w:r>
      <w:r w:rsidR="00E04019" w:rsidRPr="00772EAF">
        <w:rPr>
          <w:rFonts w:ascii="Times New Roman"/>
          <w:kern w:val="0"/>
          <w:lang w:val="en-HK"/>
        </w:rPr>
        <w:t>compared with</w:t>
      </w:r>
      <w:r w:rsidRPr="00772EAF">
        <w:rPr>
          <w:rFonts w:ascii="Times New Roman"/>
          <w:kern w:val="0"/>
          <w:lang w:val="en-HK"/>
        </w:rPr>
        <w:t xml:space="preserve"> the preceding quarter.  </w:t>
      </w:r>
    </w:p>
    <w:p w14:paraId="7244A710" w14:textId="77777777" w:rsidR="00DD2CF1" w:rsidRPr="00772EAF" w:rsidRDefault="00DD2CF1" w:rsidP="00D4101E">
      <w:pPr>
        <w:pStyle w:val="a5"/>
        <w:tabs>
          <w:tab w:val="left" w:pos="1260"/>
        </w:tabs>
        <w:overflowPunct w:val="0"/>
        <w:ind w:right="28"/>
        <w:jc w:val="both"/>
        <w:rPr>
          <w:rFonts w:ascii="Times New Roman"/>
          <w:kern w:val="0"/>
          <w:lang w:val="en-GB"/>
        </w:rPr>
      </w:pPr>
    </w:p>
    <w:p w14:paraId="5D356C0E" w14:textId="3A99C874" w:rsidR="007775DD" w:rsidRPr="00772EAF" w:rsidRDefault="008E0C93" w:rsidP="00C70DE5">
      <w:pPr>
        <w:pStyle w:val="a5"/>
        <w:numPr>
          <w:ilvl w:val="1"/>
          <w:numId w:val="19"/>
        </w:numPr>
        <w:tabs>
          <w:tab w:val="left" w:pos="1260"/>
        </w:tabs>
        <w:overflowPunct w:val="0"/>
        <w:ind w:left="0" w:right="28" w:firstLine="0"/>
        <w:jc w:val="both"/>
        <w:rPr>
          <w:rFonts w:ascii="Times New Roman"/>
          <w:kern w:val="0"/>
          <w:lang w:val="en-GB"/>
        </w:rPr>
      </w:pPr>
      <w:r w:rsidRPr="00772EAF">
        <w:rPr>
          <w:rFonts w:ascii="Times New Roman"/>
          <w:kern w:val="0"/>
          <w:lang w:val="en-HK"/>
        </w:rPr>
        <w:t xml:space="preserve">Wages and labour earnings </w:t>
      </w:r>
      <w:r w:rsidR="00D132B5" w:rsidRPr="00772EAF">
        <w:rPr>
          <w:rFonts w:ascii="Times New Roman"/>
          <w:kern w:val="0"/>
          <w:lang w:val="en-HK"/>
        </w:rPr>
        <w:t>continued to register year-on-year increases in the fourth quarter of 2025</w:t>
      </w:r>
      <w:r w:rsidRPr="00772EAF">
        <w:rPr>
          <w:rFonts w:ascii="Times New Roman"/>
          <w:kern w:val="0"/>
          <w:lang w:val="en-HK"/>
        </w:rPr>
        <w:t xml:space="preserve">.  More recent General Household Survey data </w:t>
      </w:r>
      <w:r w:rsidR="00D132B5" w:rsidRPr="00772EAF">
        <w:rPr>
          <w:rFonts w:ascii="Times New Roman"/>
          <w:kern w:val="0"/>
          <w:lang w:val="en-HK"/>
        </w:rPr>
        <w:t xml:space="preserve">also showed that </w:t>
      </w:r>
      <w:r w:rsidR="00EF7659">
        <w:rPr>
          <w:rFonts w:ascii="Times New Roman"/>
          <w:kern w:val="0"/>
          <w:lang w:val="en-HK"/>
        </w:rPr>
        <w:t xml:space="preserve">average </w:t>
      </w:r>
      <w:r w:rsidR="00D132B5" w:rsidRPr="00772EAF">
        <w:rPr>
          <w:rFonts w:ascii="Times New Roman"/>
          <w:kern w:val="0"/>
          <w:lang w:val="en-HK"/>
        </w:rPr>
        <w:t>employment earnings continued to record year-on-year growth in the first quarter of 2026</w:t>
      </w:r>
      <w:r w:rsidRPr="00772EAF">
        <w:rPr>
          <w:rFonts w:ascii="Times New Roman"/>
          <w:kern w:val="0"/>
          <w:lang w:val="en-HK"/>
        </w:rPr>
        <w:t>.</w:t>
      </w:r>
      <w:r w:rsidR="006063B5" w:rsidRPr="00772EAF">
        <w:rPr>
          <w:rFonts w:ascii="Times New Roman"/>
          <w:kern w:val="0"/>
          <w:lang w:val="en-HK"/>
        </w:rPr>
        <w:t xml:space="preserve">  Looking ahead, the sustained growth of the Hong Kong economy should </w:t>
      </w:r>
      <w:r w:rsidR="001965B5" w:rsidRPr="00772EAF">
        <w:rPr>
          <w:rFonts w:ascii="Times New Roman"/>
          <w:kern w:val="0"/>
          <w:lang w:val="en-HK"/>
        </w:rPr>
        <w:t>underpin</w:t>
      </w:r>
      <w:r w:rsidR="006063B5" w:rsidRPr="00772EAF">
        <w:rPr>
          <w:rFonts w:ascii="Times New Roman"/>
          <w:kern w:val="0"/>
          <w:lang w:val="en-HK"/>
        </w:rPr>
        <w:t xml:space="preserve"> the overall labour market</w:t>
      </w:r>
      <w:r w:rsidR="001965B5" w:rsidRPr="00772EAF">
        <w:rPr>
          <w:rFonts w:ascii="Times New Roman"/>
          <w:kern w:val="0"/>
          <w:lang w:val="en-HK"/>
        </w:rPr>
        <w:t>.  Yet</w:t>
      </w:r>
      <w:r w:rsidR="006063B5" w:rsidRPr="00772EAF">
        <w:rPr>
          <w:rFonts w:ascii="Times New Roman"/>
          <w:kern w:val="0"/>
          <w:lang w:val="en-HK"/>
        </w:rPr>
        <w:t xml:space="preserve">, </w:t>
      </w:r>
      <w:r w:rsidR="001965B5" w:rsidRPr="00772EAF">
        <w:rPr>
          <w:rFonts w:ascii="Times New Roman"/>
          <w:kern w:val="0"/>
          <w:lang w:val="en-HK"/>
        </w:rPr>
        <w:t xml:space="preserve">the potential implications of the </w:t>
      </w:r>
      <w:r w:rsidR="00B72015">
        <w:rPr>
          <w:rFonts w:ascii="Times New Roman"/>
          <w:kern w:val="0"/>
          <w:lang w:val="en-HK"/>
        </w:rPr>
        <w:t>elevated</w:t>
      </w:r>
      <w:r w:rsidR="001965B5" w:rsidRPr="00772EAF">
        <w:rPr>
          <w:rFonts w:ascii="Times New Roman"/>
          <w:kern w:val="0"/>
          <w:lang w:val="en-HK"/>
        </w:rPr>
        <w:t xml:space="preserve"> geopolitical tensions </w:t>
      </w:r>
      <w:r w:rsidR="00B72015">
        <w:rPr>
          <w:rFonts w:ascii="Times New Roman"/>
          <w:kern w:val="0"/>
          <w:lang w:val="en-HK"/>
        </w:rPr>
        <w:t xml:space="preserve">in the Middle East </w:t>
      </w:r>
      <w:r w:rsidR="001965B5" w:rsidRPr="00772EAF">
        <w:rPr>
          <w:rFonts w:ascii="Times New Roman"/>
          <w:kern w:val="0"/>
          <w:lang w:val="en-HK"/>
        </w:rPr>
        <w:t>on corporate hiring sentiment warrant close monitoring</w:t>
      </w:r>
      <w:r w:rsidR="0093713C" w:rsidRPr="00772EAF">
        <w:rPr>
          <w:rFonts w:ascii="Times New Roman"/>
          <w:kern w:val="0"/>
          <w:lang w:val="en-HK"/>
        </w:rPr>
        <w:t xml:space="preserve"> (See </w:t>
      </w:r>
      <w:r w:rsidR="0093713C" w:rsidRPr="00772EAF">
        <w:rPr>
          <w:rFonts w:ascii="Times New Roman"/>
          <w:b/>
          <w:bCs/>
          <w:i/>
          <w:iCs/>
          <w:kern w:val="0"/>
          <w:lang w:val="en-HK"/>
        </w:rPr>
        <w:t>Chapter 5</w:t>
      </w:r>
      <w:r w:rsidR="0093713C" w:rsidRPr="00772EAF">
        <w:rPr>
          <w:rFonts w:ascii="Times New Roman"/>
          <w:kern w:val="0"/>
          <w:lang w:val="en-HK"/>
        </w:rPr>
        <w:t xml:space="preserve"> on the labour market)</w:t>
      </w:r>
      <w:r w:rsidR="006063B5" w:rsidRPr="00772EAF">
        <w:rPr>
          <w:rFonts w:ascii="Times New Roman"/>
          <w:kern w:val="0"/>
          <w:lang w:val="en-HK"/>
        </w:rPr>
        <w:t>.</w:t>
      </w:r>
      <w:r w:rsidR="007775DD" w:rsidRPr="00772EAF">
        <w:rPr>
          <w:rFonts w:ascii="Times New Roman"/>
          <w:iCs/>
          <w:kern w:val="0"/>
          <w:lang w:val="en-HK"/>
        </w:rPr>
        <w:t xml:space="preserve"> </w:t>
      </w:r>
      <w:r w:rsidR="003047D6" w:rsidRPr="00772EAF">
        <w:rPr>
          <w:rFonts w:ascii="Times New Roman"/>
          <w:iCs/>
          <w:kern w:val="0"/>
          <w:lang w:val="en-HK"/>
        </w:rPr>
        <w:t xml:space="preserve"> </w:t>
      </w:r>
    </w:p>
    <w:p w14:paraId="052EA5E1" w14:textId="77777777" w:rsidR="007775DD" w:rsidRPr="00772EAF" w:rsidRDefault="007775DD" w:rsidP="007775DD">
      <w:pPr>
        <w:pStyle w:val="a5"/>
        <w:tabs>
          <w:tab w:val="left" w:pos="1260"/>
        </w:tabs>
        <w:overflowPunct w:val="0"/>
        <w:ind w:right="28"/>
        <w:jc w:val="both"/>
        <w:rPr>
          <w:rFonts w:ascii="Times New Roman"/>
          <w:kern w:val="0"/>
          <w:lang w:val="en-GB"/>
        </w:rPr>
      </w:pPr>
    </w:p>
    <w:p w14:paraId="46C7E7DF" w14:textId="77777777" w:rsidR="00A104E1" w:rsidRPr="00772EAF" w:rsidRDefault="00A104E1">
      <w:pPr>
        <w:widowControl/>
        <w:rPr>
          <w:b/>
          <w:sz w:val="28"/>
          <w:szCs w:val="20"/>
        </w:rPr>
      </w:pPr>
      <w:r w:rsidRPr="00772EAF">
        <w:rPr>
          <w:b/>
          <w:sz w:val="28"/>
          <w:szCs w:val="20"/>
        </w:rPr>
        <w:br w:type="page"/>
      </w:r>
    </w:p>
    <w:p w14:paraId="7CC4ABD6" w14:textId="548328FA" w:rsidR="007775DD" w:rsidRPr="00772EAF" w:rsidRDefault="007775DD" w:rsidP="007775DD">
      <w:pPr>
        <w:tabs>
          <w:tab w:val="num" w:pos="1080"/>
        </w:tabs>
        <w:autoSpaceDE w:val="0"/>
        <w:autoSpaceDN w:val="0"/>
        <w:adjustRightInd w:val="0"/>
        <w:jc w:val="both"/>
        <w:rPr>
          <w:b/>
          <w:sz w:val="28"/>
          <w:szCs w:val="20"/>
        </w:rPr>
      </w:pPr>
      <w:r w:rsidRPr="00772EAF">
        <w:rPr>
          <w:b/>
          <w:sz w:val="28"/>
          <w:szCs w:val="20"/>
        </w:rPr>
        <w:lastRenderedPageBreak/>
        <w:t xml:space="preserve">The asset markets </w:t>
      </w:r>
    </w:p>
    <w:p w14:paraId="24414BEC" w14:textId="1716A01C" w:rsidR="007775DD" w:rsidRPr="00772EAF" w:rsidRDefault="007775DD" w:rsidP="007775DD">
      <w:pPr>
        <w:pStyle w:val="a5"/>
        <w:tabs>
          <w:tab w:val="left" w:pos="1260"/>
        </w:tabs>
        <w:overflowPunct w:val="0"/>
        <w:ind w:right="28"/>
        <w:jc w:val="both"/>
        <w:rPr>
          <w:rFonts w:ascii="Times New Roman"/>
          <w:kern w:val="0"/>
          <w:lang w:val="en-GB"/>
        </w:rPr>
      </w:pPr>
    </w:p>
    <w:p w14:paraId="26210C0D" w14:textId="3FF336CC" w:rsidR="00DD2CF1" w:rsidRPr="00772EAF" w:rsidRDefault="007775DD" w:rsidP="00C70DE5">
      <w:pPr>
        <w:pStyle w:val="a5"/>
        <w:numPr>
          <w:ilvl w:val="1"/>
          <w:numId w:val="19"/>
        </w:numPr>
        <w:tabs>
          <w:tab w:val="left" w:pos="1260"/>
        </w:tabs>
        <w:overflowPunct w:val="0"/>
        <w:ind w:left="0" w:right="28" w:firstLine="0"/>
        <w:jc w:val="both"/>
        <w:rPr>
          <w:rFonts w:ascii="Times New Roman"/>
          <w:kern w:val="0"/>
          <w:lang w:val="en-GB"/>
        </w:rPr>
      </w:pPr>
      <w:r w:rsidRPr="00772EAF">
        <w:rPr>
          <w:rFonts w:ascii="Times New Roman"/>
          <w:kern w:val="0"/>
          <w:lang w:val="en-GB"/>
        </w:rPr>
        <w:t xml:space="preserve">The </w:t>
      </w:r>
      <w:r w:rsidRPr="00772EAF">
        <w:rPr>
          <w:rFonts w:ascii="Times New Roman"/>
          <w:i/>
          <w:kern w:val="0"/>
          <w:lang w:val="en-GB"/>
        </w:rPr>
        <w:t>local stock market</w:t>
      </w:r>
      <w:r w:rsidRPr="00772EAF">
        <w:rPr>
          <w:rFonts w:ascii="Times New Roman"/>
          <w:kern w:val="0"/>
          <w:lang w:val="en-GB"/>
        </w:rPr>
        <w:t xml:space="preserve"> </w:t>
      </w:r>
      <w:r w:rsidR="005B1687" w:rsidRPr="00772EAF">
        <w:rPr>
          <w:rFonts w:ascii="Times New Roman"/>
          <w:kern w:val="0"/>
          <w:lang w:val="en-GB"/>
        </w:rPr>
        <w:t xml:space="preserve">saw varying monthly performance during the first quarter of 2026.  The HSI rallied to a four-and-a-half-year high of nearly 28 000 in January, moved sideways in February, and corrected in March after the Middle East conflict in line with other major markets.  The HSI fell by 6.9% at end-March </w:t>
      </w:r>
      <w:r w:rsidR="006702CE" w:rsidRPr="00772EAF">
        <w:rPr>
          <w:rFonts w:ascii="Times New Roman"/>
          <w:kern w:val="0"/>
          <w:lang w:val="en-HK"/>
        </w:rPr>
        <w:t>from</w:t>
      </w:r>
      <w:r w:rsidR="005B1687" w:rsidRPr="00772EAF">
        <w:rPr>
          <w:rFonts w:ascii="Times New Roman"/>
          <w:kern w:val="0"/>
          <w:lang w:val="en-GB"/>
        </w:rPr>
        <w:t xml:space="preserve"> end-February (i.e. the outbreak of the Middle East conflict), while the decline in other major stock market indices ranged from 5.1% to 13.9% over the same period.  For the first quarter as a whole, the HSI closed at 24 788, down by 3.3% from end-2025.</w:t>
      </w:r>
      <w:r w:rsidR="00DF08AB" w:rsidRPr="00772EAF">
        <w:rPr>
          <w:rFonts w:ascii="Times New Roman"/>
          <w:kern w:val="0"/>
          <w:lang w:val="en-GB"/>
        </w:rPr>
        <w:t xml:space="preserve">  </w:t>
      </w:r>
      <w:r w:rsidR="002D1B0E" w:rsidRPr="002D1B0E">
        <w:rPr>
          <w:rFonts w:ascii="Times New Roman"/>
          <w:kern w:val="0"/>
          <w:lang w:val="en-GB"/>
        </w:rPr>
        <w:t>The HSI largely recovered the earlier lost ground in April and the first week of May.</w:t>
      </w:r>
      <w:r w:rsidR="005A3EE4" w:rsidRPr="00772EAF">
        <w:rPr>
          <w:rFonts w:ascii="Times New Roman"/>
          <w:kern w:val="0"/>
          <w:lang w:val="en-GB"/>
        </w:rPr>
        <w:t xml:space="preserve">  At the time of writing, HSI was </w:t>
      </w:r>
      <w:r w:rsidR="002D1B0E">
        <w:rPr>
          <w:rFonts w:ascii="Times New Roman"/>
          <w:kern w:val="0"/>
          <w:lang w:val="en-GB"/>
        </w:rPr>
        <w:t>26 626</w:t>
      </w:r>
      <w:r w:rsidR="005A3EE4" w:rsidRPr="00772EAF">
        <w:rPr>
          <w:rFonts w:ascii="Times New Roman"/>
          <w:kern w:val="0"/>
          <w:lang w:val="en-GB"/>
        </w:rPr>
        <w:t xml:space="preserve"> as at </w:t>
      </w:r>
      <w:r w:rsidR="002D1B0E">
        <w:rPr>
          <w:rFonts w:ascii="Times New Roman"/>
          <w:kern w:val="0"/>
          <w:lang w:val="en-GB"/>
        </w:rPr>
        <w:t>7 May</w:t>
      </w:r>
      <w:r w:rsidR="005A3EE4" w:rsidRPr="00772EAF">
        <w:rPr>
          <w:rFonts w:ascii="Times New Roman"/>
          <w:kern w:val="0"/>
          <w:lang w:val="en-GB"/>
        </w:rPr>
        <w:t xml:space="preserve">, </w:t>
      </w:r>
      <w:r w:rsidR="002D1B0E">
        <w:rPr>
          <w:rFonts w:ascii="Times New Roman"/>
          <w:kern w:val="0"/>
          <w:lang w:val="en-GB"/>
        </w:rPr>
        <w:t>up by 3.9% over</w:t>
      </w:r>
      <w:r w:rsidR="005A3EE4" w:rsidRPr="00772EAF">
        <w:rPr>
          <w:rFonts w:ascii="Times New Roman"/>
          <w:kern w:val="0"/>
          <w:lang w:val="en-GB"/>
        </w:rPr>
        <w:t xml:space="preserve"> end-2025.  </w:t>
      </w:r>
    </w:p>
    <w:p w14:paraId="3FB589AB" w14:textId="77777777" w:rsidR="00DD2CF1" w:rsidRPr="00772EAF" w:rsidRDefault="00DD2CF1" w:rsidP="00D4101E">
      <w:pPr>
        <w:pStyle w:val="a5"/>
        <w:tabs>
          <w:tab w:val="left" w:pos="1260"/>
        </w:tabs>
        <w:overflowPunct w:val="0"/>
        <w:ind w:right="28"/>
        <w:jc w:val="both"/>
        <w:rPr>
          <w:rFonts w:ascii="Times New Roman"/>
          <w:kern w:val="0"/>
          <w:lang w:val="en-GB"/>
        </w:rPr>
      </w:pPr>
    </w:p>
    <w:p w14:paraId="3FF44467" w14:textId="02025471" w:rsidR="00C70DE5" w:rsidRPr="00772EAF" w:rsidRDefault="008F5465" w:rsidP="00C70DE5">
      <w:pPr>
        <w:pStyle w:val="a5"/>
        <w:numPr>
          <w:ilvl w:val="1"/>
          <w:numId w:val="19"/>
        </w:numPr>
        <w:tabs>
          <w:tab w:val="left" w:pos="1260"/>
        </w:tabs>
        <w:overflowPunct w:val="0"/>
        <w:ind w:left="0" w:right="28" w:firstLine="0"/>
        <w:jc w:val="both"/>
        <w:rPr>
          <w:rFonts w:ascii="Times New Roman"/>
          <w:kern w:val="0"/>
          <w:lang w:val="en-GB"/>
        </w:rPr>
      </w:pPr>
      <w:r w:rsidRPr="00772EAF">
        <w:rPr>
          <w:rFonts w:ascii="Times New Roman"/>
          <w:kern w:val="0"/>
          <w:lang w:val="en-GB"/>
        </w:rPr>
        <w:t xml:space="preserve">Trading </w:t>
      </w:r>
      <w:r w:rsidR="00A11871" w:rsidRPr="00772EAF">
        <w:rPr>
          <w:rFonts w:ascii="Times New Roman"/>
          <w:kern w:val="0"/>
          <w:lang w:val="en-GB"/>
        </w:rPr>
        <w:t>activities were very</w:t>
      </w:r>
      <w:r w:rsidR="001B5EB3" w:rsidRPr="00772EAF">
        <w:rPr>
          <w:rFonts w:ascii="Times New Roman"/>
          <w:kern w:val="0"/>
          <w:lang w:val="en-GB"/>
        </w:rPr>
        <w:t xml:space="preserve"> </w:t>
      </w:r>
      <w:r w:rsidR="00DF08AB" w:rsidRPr="00772EAF">
        <w:rPr>
          <w:rFonts w:ascii="Times New Roman"/>
          <w:kern w:val="0"/>
          <w:lang w:val="en-GB"/>
        </w:rPr>
        <w:t xml:space="preserve">vibrant throughout the </w:t>
      </w:r>
      <w:r w:rsidR="005A3EE4" w:rsidRPr="00772EAF">
        <w:rPr>
          <w:rFonts w:ascii="Times New Roman"/>
          <w:kern w:val="0"/>
          <w:lang w:val="en-GB"/>
        </w:rPr>
        <w:t xml:space="preserve">first </w:t>
      </w:r>
      <w:r w:rsidR="00DF08AB" w:rsidRPr="00772EAF">
        <w:rPr>
          <w:rFonts w:ascii="Times New Roman"/>
          <w:kern w:val="0"/>
          <w:lang w:val="en-GB"/>
        </w:rPr>
        <w:t>quarter</w:t>
      </w:r>
      <w:r w:rsidRPr="00772EAF">
        <w:rPr>
          <w:rFonts w:ascii="Times New Roman"/>
          <w:kern w:val="0"/>
          <w:lang w:val="en-GB"/>
        </w:rPr>
        <w:t xml:space="preserve">, </w:t>
      </w:r>
      <w:r w:rsidRPr="00772EAF">
        <w:rPr>
          <w:rFonts w:ascii="Times New Roman"/>
          <w:kern w:val="0"/>
          <w:lang w:val="en-GB" w:eastAsia="zh-HK"/>
        </w:rPr>
        <w:t xml:space="preserve">with the </w:t>
      </w:r>
      <w:r w:rsidRPr="00772EAF">
        <w:rPr>
          <w:rFonts w:ascii="Times New Roman"/>
          <w:kern w:val="0"/>
          <w:lang w:val="en-GB"/>
        </w:rPr>
        <w:t>average daily turnover reaching $</w:t>
      </w:r>
      <w:r w:rsidR="00DF08AB" w:rsidRPr="00772EAF">
        <w:rPr>
          <w:rFonts w:ascii="Times New Roman"/>
          <w:kern w:val="0"/>
          <w:lang w:val="en-GB"/>
        </w:rPr>
        <w:t>276.7</w:t>
      </w:r>
      <w:r w:rsidRPr="00772EAF">
        <w:rPr>
          <w:rFonts w:ascii="Times New Roman"/>
          <w:kern w:val="0"/>
          <w:lang w:val="en-GB"/>
        </w:rPr>
        <w:t xml:space="preserve"> billion, </w:t>
      </w:r>
      <w:r w:rsidR="00DF08AB" w:rsidRPr="00772EAF">
        <w:rPr>
          <w:rFonts w:ascii="Times New Roman"/>
          <w:kern w:val="0"/>
          <w:lang w:val="en-GB"/>
        </w:rPr>
        <w:t>20.4%</w:t>
      </w:r>
      <w:r w:rsidR="00286CBF" w:rsidRPr="00772EAF">
        <w:rPr>
          <w:rFonts w:ascii="Times New Roman"/>
          <w:kern w:val="0"/>
          <w:lang w:val="en-GB"/>
        </w:rPr>
        <w:t xml:space="preserve"> higher than the preceding quarter and </w:t>
      </w:r>
      <w:r w:rsidR="00DF08AB" w:rsidRPr="00772EAF">
        <w:rPr>
          <w:rFonts w:ascii="Times New Roman"/>
          <w:kern w:val="0"/>
          <w:lang w:val="en-GB"/>
        </w:rPr>
        <w:t>14.0%</w:t>
      </w:r>
      <w:r w:rsidR="00286CBF" w:rsidRPr="00772EAF">
        <w:rPr>
          <w:rFonts w:ascii="Times New Roman"/>
          <w:kern w:val="0"/>
          <w:lang w:val="en-GB"/>
        </w:rPr>
        <w:t xml:space="preserve"> over a year earlier</w:t>
      </w:r>
      <w:r w:rsidRPr="00772EAF">
        <w:rPr>
          <w:rFonts w:ascii="Times New Roman"/>
          <w:kern w:val="0"/>
          <w:lang w:val="en-GB"/>
        </w:rPr>
        <w:t xml:space="preserve">. </w:t>
      </w:r>
      <w:r w:rsidR="005A3EE4" w:rsidRPr="00772EAF">
        <w:rPr>
          <w:rFonts w:ascii="Times New Roman"/>
          <w:kern w:val="0"/>
          <w:lang w:val="en-GB"/>
        </w:rPr>
        <w:t xml:space="preserve"> </w:t>
      </w:r>
      <w:r w:rsidR="005A3EE4" w:rsidRPr="00772EAF">
        <w:rPr>
          <w:rFonts w:ascii="Times New Roman"/>
          <w:kern w:val="0"/>
          <w:lang w:val="en-GB" w:eastAsia="zh-HK"/>
        </w:rPr>
        <w:t xml:space="preserve">The </w:t>
      </w:r>
      <w:r w:rsidR="005A3EE4" w:rsidRPr="00772EAF">
        <w:rPr>
          <w:rFonts w:ascii="Times New Roman"/>
          <w:kern w:val="0"/>
          <w:lang w:val="en-GB"/>
        </w:rPr>
        <w:t xml:space="preserve">average daily </w:t>
      </w:r>
      <w:r w:rsidR="005A3EE4" w:rsidRPr="00C666F4">
        <w:rPr>
          <w:rFonts w:ascii="Times New Roman"/>
          <w:kern w:val="0"/>
          <w:lang w:val="en-GB"/>
        </w:rPr>
        <w:t xml:space="preserve">turnover </w:t>
      </w:r>
      <w:r w:rsidR="006B173B" w:rsidRPr="00C666F4">
        <w:rPr>
          <w:rFonts w:ascii="Times New Roman"/>
          <w:kern w:val="0"/>
          <w:lang w:val="en-GB"/>
        </w:rPr>
        <w:t xml:space="preserve">has remained </w:t>
      </w:r>
      <w:r w:rsidR="005A3EE4" w:rsidRPr="00C666F4">
        <w:rPr>
          <w:rFonts w:ascii="Times New Roman"/>
          <w:kern w:val="0"/>
          <w:lang w:val="en-GB"/>
        </w:rPr>
        <w:t xml:space="preserve">high </w:t>
      </w:r>
      <w:r w:rsidR="006B173B" w:rsidRPr="00C666F4">
        <w:rPr>
          <w:rFonts w:ascii="Times New Roman"/>
          <w:kern w:val="0"/>
          <w:lang w:val="en-GB"/>
        </w:rPr>
        <w:t xml:space="preserve">going </w:t>
      </w:r>
      <w:r w:rsidR="005A3EE4" w:rsidRPr="00C666F4">
        <w:rPr>
          <w:rFonts w:ascii="Times New Roman"/>
          <w:kern w:val="0"/>
          <w:lang w:val="en-GB"/>
        </w:rPr>
        <w:t>in</w:t>
      </w:r>
      <w:r w:rsidR="006B173B" w:rsidRPr="00C666F4">
        <w:rPr>
          <w:rFonts w:ascii="Times New Roman"/>
          <w:kern w:val="0"/>
          <w:lang w:val="en-GB"/>
        </w:rPr>
        <w:t>to</w:t>
      </w:r>
      <w:r w:rsidR="005A3EE4" w:rsidRPr="00C666F4">
        <w:rPr>
          <w:rFonts w:ascii="Times New Roman"/>
          <w:kern w:val="0"/>
          <w:lang w:val="en-GB"/>
        </w:rPr>
        <w:t xml:space="preserve"> the second quarter, reaching $</w:t>
      </w:r>
      <w:r w:rsidR="008B3C2E" w:rsidRPr="00C666F4">
        <w:rPr>
          <w:rFonts w:ascii="Times New Roman"/>
          <w:kern w:val="0"/>
          <w:lang w:val="en-GB"/>
        </w:rPr>
        <w:t>249.3</w:t>
      </w:r>
      <w:r w:rsidR="005A3EE4" w:rsidRPr="00C666F4">
        <w:rPr>
          <w:rFonts w:ascii="Times New Roman"/>
          <w:kern w:val="0"/>
          <w:lang w:val="en-GB"/>
        </w:rPr>
        <w:t> billion</w:t>
      </w:r>
      <w:r w:rsidR="006B173B" w:rsidRPr="00C666F4">
        <w:rPr>
          <w:rFonts w:ascii="Times New Roman"/>
          <w:kern w:val="0"/>
          <w:lang w:val="en-GB"/>
        </w:rPr>
        <w:t xml:space="preserve"> as of </w:t>
      </w:r>
      <w:r w:rsidR="008B3C2E" w:rsidRPr="00C666F4">
        <w:rPr>
          <w:rFonts w:ascii="Times New Roman"/>
          <w:kern w:val="0"/>
          <w:lang w:val="en-GB"/>
        </w:rPr>
        <w:t>7</w:t>
      </w:r>
      <w:r w:rsidR="005A3EE4" w:rsidRPr="00C666F4">
        <w:rPr>
          <w:rFonts w:ascii="Times New Roman"/>
          <w:kern w:val="0"/>
          <w:lang w:val="en-GB"/>
        </w:rPr>
        <w:t xml:space="preserve"> May</w:t>
      </w:r>
      <w:r w:rsidR="005A3EE4" w:rsidRPr="00772EAF">
        <w:rPr>
          <w:rFonts w:ascii="Times New Roman"/>
          <w:kern w:val="0"/>
          <w:lang w:val="en-GB"/>
        </w:rPr>
        <w:t xml:space="preserve">. </w:t>
      </w:r>
      <w:r w:rsidRPr="00772EAF">
        <w:rPr>
          <w:rFonts w:ascii="Times New Roman"/>
          <w:kern w:val="0"/>
          <w:lang w:val="en-GB"/>
        </w:rPr>
        <w:t xml:space="preserve"> </w:t>
      </w:r>
      <w:r w:rsidR="00D608C6" w:rsidRPr="00772EAF">
        <w:rPr>
          <w:rFonts w:ascii="Times New Roman"/>
          <w:kern w:val="0"/>
          <w:lang w:val="en-GB"/>
        </w:rPr>
        <w:t>Fund</w:t>
      </w:r>
      <w:r w:rsidR="00394505" w:rsidRPr="00772EAF">
        <w:rPr>
          <w:rFonts w:ascii="Times New Roman"/>
          <w:kern w:val="0"/>
          <w:lang w:val="en-GB"/>
        </w:rPr>
        <w:t>-</w:t>
      </w:r>
      <w:r w:rsidR="00D608C6" w:rsidRPr="00772EAF">
        <w:rPr>
          <w:rFonts w:ascii="Times New Roman"/>
          <w:kern w:val="0"/>
          <w:lang w:val="en-GB"/>
        </w:rPr>
        <w:t xml:space="preserve">raising activities </w:t>
      </w:r>
      <w:r w:rsidR="00A11871" w:rsidRPr="00772EAF">
        <w:rPr>
          <w:rFonts w:ascii="Times New Roman"/>
          <w:kern w:val="0"/>
          <w:lang w:val="en-GB"/>
        </w:rPr>
        <w:t>remained strong</w:t>
      </w:r>
      <w:r w:rsidR="007775DD" w:rsidRPr="00772EAF">
        <w:rPr>
          <w:rFonts w:ascii="Times New Roman"/>
          <w:kern w:val="0"/>
          <w:lang w:val="en-GB"/>
        </w:rPr>
        <w:t xml:space="preserve">.  </w:t>
      </w:r>
      <w:r w:rsidR="009235C5" w:rsidRPr="00772EAF">
        <w:rPr>
          <w:rFonts w:ascii="Times New Roman"/>
          <w:kern w:val="0"/>
          <w:lang w:val="en-GB"/>
        </w:rPr>
        <w:t xml:space="preserve">The total amount of funds raised through initial public offerings </w:t>
      </w:r>
      <w:r w:rsidR="00A11871" w:rsidRPr="00772EAF">
        <w:rPr>
          <w:rFonts w:ascii="Times New Roman"/>
          <w:kern w:val="0"/>
          <w:lang w:val="en-GB"/>
        </w:rPr>
        <w:t>increased by 11.</w:t>
      </w:r>
      <w:r w:rsidR="00C666F4">
        <w:rPr>
          <w:rFonts w:ascii="Times New Roman"/>
          <w:kern w:val="0"/>
          <w:lang w:val="en-GB"/>
        </w:rPr>
        <w:t>9</w:t>
      </w:r>
      <w:r w:rsidR="00A11871" w:rsidRPr="00772EAF">
        <w:rPr>
          <w:rFonts w:ascii="Times New Roman"/>
          <w:kern w:val="0"/>
          <w:lang w:val="en-GB"/>
        </w:rPr>
        <w:t xml:space="preserve">% over the preceding quarter or by </w:t>
      </w:r>
      <w:r w:rsidR="00C666F4">
        <w:rPr>
          <w:rFonts w:ascii="Times New Roman"/>
          <w:kern w:val="0"/>
          <w:lang w:val="en-GB"/>
        </w:rPr>
        <w:t>491.8%</w:t>
      </w:r>
      <w:r w:rsidR="00A11871" w:rsidRPr="00772EAF">
        <w:rPr>
          <w:rFonts w:ascii="Times New Roman"/>
          <w:kern w:val="0"/>
          <w:lang w:val="en-GB"/>
        </w:rPr>
        <w:t xml:space="preserve"> over a year ago to</w:t>
      </w:r>
      <w:r w:rsidR="009235C5" w:rsidRPr="00772EAF">
        <w:rPr>
          <w:rFonts w:ascii="Times New Roman"/>
          <w:kern w:val="0"/>
          <w:lang w:val="en-GB"/>
        </w:rPr>
        <w:t xml:space="preserve"> $</w:t>
      </w:r>
      <w:r w:rsidR="00C666F4">
        <w:rPr>
          <w:rFonts w:ascii="Times New Roman"/>
          <w:kern w:val="0"/>
          <w:lang w:val="en-GB"/>
        </w:rPr>
        <w:t>110.4</w:t>
      </w:r>
      <w:r w:rsidR="009235C5" w:rsidRPr="00772EAF">
        <w:rPr>
          <w:rFonts w:ascii="Times New Roman"/>
          <w:kern w:val="0"/>
          <w:lang w:val="en-GB"/>
        </w:rPr>
        <w:t> billion in the first quarter</w:t>
      </w:r>
      <w:r w:rsidR="002D52D5" w:rsidRPr="00772EAF">
        <w:rPr>
          <w:rFonts w:ascii="Times New Roman"/>
          <w:kern w:val="0"/>
          <w:lang w:val="en-GB" w:eastAsia="zh-HK"/>
        </w:rPr>
        <w:t xml:space="preserve"> </w:t>
      </w:r>
      <w:r w:rsidR="002D52D5" w:rsidRPr="00772EAF">
        <w:rPr>
          <w:rFonts w:ascii="Times New Roman"/>
          <w:kern w:val="0"/>
          <w:lang w:val="en-GB"/>
        </w:rPr>
        <w:t xml:space="preserve">(See </w:t>
      </w:r>
      <w:r w:rsidR="002D52D5" w:rsidRPr="00772EAF">
        <w:rPr>
          <w:rFonts w:ascii="Times New Roman"/>
          <w:b/>
          <w:i/>
          <w:kern w:val="0"/>
          <w:lang w:val="en-GB"/>
        </w:rPr>
        <w:t>Chapter 4</w:t>
      </w:r>
      <w:r w:rsidR="002D52D5" w:rsidRPr="00772EAF">
        <w:rPr>
          <w:rFonts w:ascii="Times New Roman"/>
          <w:kern w:val="0"/>
          <w:lang w:val="en-GB"/>
        </w:rPr>
        <w:t xml:space="preserve"> on the financial sector)</w:t>
      </w:r>
      <w:r w:rsidR="009235C5" w:rsidRPr="00772EAF">
        <w:rPr>
          <w:rFonts w:ascii="Times New Roman"/>
          <w:kern w:val="0"/>
          <w:lang w:val="en-GB"/>
        </w:rPr>
        <w:t xml:space="preserve">.  </w:t>
      </w:r>
    </w:p>
    <w:p w14:paraId="243CD797" w14:textId="5C948FF9" w:rsidR="007A623A" w:rsidRPr="00772EAF" w:rsidRDefault="007A623A">
      <w:pPr>
        <w:widowControl/>
        <w:rPr>
          <w:iCs/>
          <w:kern w:val="0"/>
          <w:sz w:val="28"/>
          <w:szCs w:val="20"/>
        </w:rPr>
      </w:pPr>
    </w:p>
    <w:p w14:paraId="45472ECB" w14:textId="312AC997" w:rsidR="00DD2CF1" w:rsidRPr="007F6077" w:rsidRDefault="007775DD" w:rsidP="00C13F9B">
      <w:pPr>
        <w:pStyle w:val="a5"/>
        <w:widowControl/>
        <w:numPr>
          <w:ilvl w:val="1"/>
          <w:numId w:val="19"/>
        </w:numPr>
        <w:tabs>
          <w:tab w:val="left" w:pos="1260"/>
        </w:tabs>
        <w:overflowPunct w:val="0"/>
        <w:ind w:left="0" w:right="28" w:firstLine="0"/>
        <w:jc w:val="both"/>
        <w:rPr>
          <w:rFonts w:ascii="Times New Roman"/>
          <w:kern w:val="0"/>
          <w:lang w:eastAsia="zh-HK"/>
        </w:rPr>
      </w:pPr>
      <w:r w:rsidRPr="00772EAF">
        <w:rPr>
          <w:rFonts w:ascii="Times New Roman"/>
          <w:iCs/>
          <w:kern w:val="0"/>
          <w:lang w:val="en-GB"/>
        </w:rPr>
        <w:t xml:space="preserve">The </w:t>
      </w:r>
      <w:r w:rsidRPr="00772EAF">
        <w:rPr>
          <w:rFonts w:ascii="Times New Roman"/>
          <w:i/>
          <w:kern w:val="0"/>
          <w:lang w:val="en-GB"/>
        </w:rPr>
        <w:t>residential property market</w:t>
      </w:r>
      <w:r w:rsidRPr="00772EAF">
        <w:rPr>
          <w:rFonts w:ascii="Times New Roman"/>
          <w:iCs/>
          <w:kern w:val="0"/>
          <w:lang w:val="en-GB"/>
        </w:rPr>
        <w:t xml:space="preserve"> </w:t>
      </w:r>
      <w:r w:rsidR="003C311C" w:rsidRPr="00772EAF">
        <w:rPr>
          <w:rFonts w:ascii="Times New Roman"/>
          <w:iCs/>
          <w:kern w:val="0"/>
          <w:lang w:val="en-GB"/>
        </w:rPr>
        <w:t xml:space="preserve">gained further momentum </w:t>
      </w:r>
      <w:r w:rsidR="00774990" w:rsidRPr="00772EAF">
        <w:rPr>
          <w:rFonts w:ascii="Times New Roman"/>
          <w:iCs/>
          <w:kern w:val="0"/>
          <w:lang w:val="en-GB"/>
        </w:rPr>
        <w:t>in the first quarter</w:t>
      </w:r>
      <w:r w:rsidR="003C311C" w:rsidRPr="00772EAF">
        <w:rPr>
          <w:rFonts w:ascii="Times New Roman"/>
          <w:iCs/>
          <w:kern w:val="0"/>
          <w:lang w:val="en-GB"/>
        </w:rPr>
        <w:t>.</w:t>
      </w:r>
      <w:r w:rsidR="003D6C4E" w:rsidRPr="00772EAF">
        <w:rPr>
          <w:rFonts w:ascii="Times New Roman"/>
          <w:iCs/>
          <w:kern w:val="0"/>
          <w:lang w:val="en-GB"/>
        </w:rPr>
        <w:t xml:space="preserve">  </w:t>
      </w:r>
      <w:r w:rsidR="00774990" w:rsidRPr="00772EAF">
        <w:rPr>
          <w:rFonts w:ascii="Times New Roman"/>
          <w:kern w:val="0"/>
          <w:lang w:val="en-GB"/>
        </w:rPr>
        <w:t>T</w:t>
      </w:r>
      <w:r w:rsidRPr="00772EAF">
        <w:rPr>
          <w:rFonts w:ascii="Times New Roman"/>
          <w:kern w:val="0"/>
          <w:lang w:val="en-GB"/>
        </w:rPr>
        <w:t>he number of transactions, in terms of the total number of sale and purchase agreements for residential property received by the Land Registry,</w:t>
      </w:r>
      <w:r w:rsidRPr="00772EAF">
        <w:rPr>
          <w:rFonts w:ascii="Times New Roman"/>
          <w:szCs w:val="28"/>
          <w:lang w:val="en-GB"/>
        </w:rPr>
        <w:t xml:space="preserve"> </w:t>
      </w:r>
      <w:r w:rsidR="000813FC" w:rsidRPr="00772EAF">
        <w:rPr>
          <w:rFonts w:ascii="Times New Roman"/>
          <w:szCs w:val="28"/>
          <w:lang w:val="en-GB"/>
        </w:rPr>
        <w:t>increased notably further by 9% over the preceding quarter to 18 654 in the first quarter.  This was the highest level since the third quarter of 2021, and also 53% higher than the level a year ago</w:t>
      </w:r>
      <w:r w:rsidR="00D725EB" w:rsidRPr="00772EAF">
        <w:rPr>
          <w:rFonts w:ascii="Times New Roman"/>
          <w:szCs w:val="28"/>
          <w:lang w:val="en-GB"/>
        </w:rPr>
        <w:t>.</w:t>
      </w:r>
      <w:r w:rsidRPr="007F6077">
        <w:rPr>
          <w:rFonts w:ascii="Times New Roman"/>
        </w:rPr>
        <w:t xml:space="preserve"> </w:t>
      </w:r>
      <w:r w:rsidRPr="00772EAF">
        <w:rPr>
          <w:rFonts w:ascii="Times New Roman"/>
          <w:szCs w:val="28"/>
        </w:rPr>
        <w:t xml:space="preserve"> </w:t>
      </w:r>
      <w:r w:rsidR="00D725EB" w:rsidRPr="00772EAF">
        <w:rPr>
          <w:rFonts w:ascii="Times New Roman"/>
          <w:szCs w:val="28"/>
        </w:rPr>
        <w:t xml:space="preserve">Overall flat prices </w:t>
      </w:r>
      <w:r w:rsidR="000813FC" w:rsidRPr="00772EAF">
        <w:rPr>
          <w:rFonts w:ascii="Times New Roman"/>
          <w:szCs w:val="28"/>
        </w:rPr>
        <w:t xml:space="preserve">rose further by 4% </w:t>
      </w:r>
      <w:r w:rsidR="00D52994" w:rsidRPr="00772EAF">
        <w:rPr>
          <w:rFonts w:ascii="Times New Roman"/>
          <w:szCs w:val="28"/>
        </w:rPr>
        <w:t>during</w:t>
      </w:r>
      <w:r w:rsidR="00D725EB" w:rsidRPr="00772EAF">
        <w:rPr>
          <w:rFonts w:ascii="Times New Roman"/>
          <w:szCs w:val="28"/>
        </w:rPr>
        <w:t xml:space="preserve"> the first quarter.  </w:t>
      </w:r>
      <w:r w:rsidRPr="00772EAF">
        <w:rPr>
          <w:rFonts w:ascii="Times New Roman"/>
          <w:szCs w:val="28"/>
          <w:lang w:val="en-GB"/>
        </w:rPr>
        <w:t>T</w:t>
      </w:r>
      <w:r w:rsidRPr="00772EAF">
        <w:rPr>
          <w:rFonts w:ascii="Times New Roman"/>
          <w:kern w:val="0"/>
          <w:lang w:val="en-GB"/>
        </w:rPr>
        <w:t xml:space="preserve">he index of home purchase affordability </w:t>
      </w:r>
      <w:r w:rsidR="000813FC" w:rsidRPr="00772EAF">
        <w:rPr>
          <w:rFonts w:ascii="Times New Roman"/>
          <w:kern w:val="0"/>
          <w:lang w:val="en-GB"/>
        </w:rPr>
        <w:t>went up to around 61% in the first quarter of 2026 amid the continued rise in flat prices</w:t>
      </w:r>
      <w:r w:rsidR="003C311C" w:rsidRPr="00772EAF">
        <w:rPr>
          <w:rFonts w:ascii="Times New Roman"/>
          <w:kern w:val="0"/>
          <w:lang w:val="en-GB"/>
        </w:rPr>
        <w:t xml:space="preserve">, </w:t>
      </w:r>
      <w:r w:rsidR="000813FC" w:rsidRPr="00772EAF">
        <w:rPr>
          <w:rFonts w:ascii="Times New Roman"/>
          <w:kern w:val="0"/>
          <w:lang w:val="en-GB"/>
        </w:rPr>
        <w:t>higher than the long</w:t>
      </w:r>
      <w:r w:rsidR="000813FC" w:rsidRPr="00772EAF">
        <w:rPr>
          <w:rFonts w:ascii="Times New Roman"/>
          <w:kern w:val="0"/>
          <w:lang w:val="en-GB"/>
        </w:rPr>
        <w:noBreakHyphen/>
        <w:t>term average over 2006 – 2025</w:t>
      </w:r>
      <w:r w:rsidRPr="00772EAF">
        <w:rPr>
          <w:rFonts w:ascii="Times New Roman"/>
          <w:kern w:val="0"/>
          <w:lang w:val="en-GB"/>
        </w:rPr>
        <w:t>.  Overall flat rentals</w:t>
      </w:r>
      <w:r w:rsidR="000813FC" w:rsidRPr="007F6077">
        <w:rPr>
          <w:rFonts w:ascii="Times New Roman"/>
        </w:rPr>
        <w:t xml:space="preserve"> </w:t>
      </w:r>
      <w:r w:rsidR="000813FC" w:rsidRPr="00772EAF">
        <w:rPr>
          <w:rFonts w:ascii="Times New Roman"/>
          <w:kern w:val="0"/>
          <w:lang w:val="en-GB"/>
        </w:rPr>
        <w:t xml:space="preserve">rose further by 1% </w:t>
      </w:r>
      <w:r w:rsidR="003C311C" w:rsidRPr="00772EAF">
        <w:rPr>
          <w:rFonts w:ascii="Times New Roman"/>
          <w:kern w:val="0"/>
          <w:lang w:val="en-GB"/>
        </w:rPr>
        <w:t>in the first quarter</w:t>
      </w:r>
      <w:r w:rsidR="00774990" w:rsidRPr="00772EAF">
        <w:rPr>
          <w:rFonts w:ascii="Times New Roman"/>
          <w:kern w:val="0"/>
          <w:lang w:val="en-GB"/>
        </w:rPr>
        <w:t>.</w:t>
      </w:r>
      <w:r w:rsidR="002D52D5" w:rsidRPr="00772EAF">
        <w:rPr>
          <w:rFonts w:ascii="Times New Roman"/>
          <w:bCs/>
          <w:kern w:val="0"/>
          <w:lang w:val="en-GB"/>
        </w:rPr>
        <w:t xml:space="preserve">  </w:t>
      </w:r>
    </w:p>
    <w:p w14:paraId="73808D5E" w14:textId="77777777" w:rsidR="00DD2CF1" w:rsidRPr="007F6077" w:rsidRDefault="00DD2CF1" w:rsidP="00D4101E">
      <w:pPr>
        <w:pStyle w:val="a5"/>
        <w:widowControl/>
        <w:tabs>
          <w:tab w:val="left" w:pos="1260"/>
        </w:tabs>
        <w:overflowPunct w:val="0"/>
        <w:ind w:right="28"/>
        <w:jc w:val="both"/>
        <w:rPr>
          <w:rFonts w:ascii="Times New Roman"/>
          <w:kern w:val="0"/>
          <w:lang w:eastAsia="zh-HK"/>
        </w:rPr>
      </w:pPr>
    </w:p>
    <w:p w14:paraId="41DBFD49" w14:textId="669F6E52" w:rsidR="00774733" w:rsidRPr="007F6077" w:rsidRDefault="007775DD" w:rsidP="00C13F9B">
      <w:pPr>
        <w:pStyle w:val="a5"/>
        <w:widowControl/>
        <w:numPr>
          <w:ilvl w:val="1"/>
          <w:numId w:val="19"/>
        </w:numPr>
        <w:tabs>
          <w:tab w:val="left" w:pos="1260"/>
        </w:tabs>
        <w:overflowPunct w:val="0"/>
        <w:ind w:left="0" w:right="28" w:firstLine="0"/>
        <w:jc w:val="both"/>
        <w:rPr>
          <w:rFonts w:ascii="Times New Roman"/>
          <w:kern w:val="0"/>
          <w:lang w:eastAsia="zh-HK"/>
        </w:rPr>
      </w:pPr>
      <w:r w:rsidRPr="00772EAF">
        <w:rPr>
          <w:rFonts w:ascii="Times New Roman"/>
          <w:bCs/>
          <w:kern w:val="0"/>
          <w:lang w:val="en-GB"/>
        </w:rPr>
        <w:t xml:space="preserve">The </w:t>
      </w:r>
      <w:r w:rsidRPr="00772EAF">
        <w:rPr>
          <w:rFonts w:ascii="Times New Roman"/>
          <w:bCs/>
          <w:i/>
          <w:kern w:val="0"/>
          <w:lang w:val="en-GB"/>
        </w:rPr>
        <w:t>non-residential property market</w:t>
      </w:r>
      <w:r w:rsidRPr="00772EAF">
        <w:rPr>
          <w:rFonts w:ascii="Times New Roman"/>
          <w:bCs/>
          <w:kern w:val="0"/>
          <w:lang w:val="en-GB"/>
        </w:rPr>
        <w:t xml:space="preserve"> </w:t>
      </w:r>
      <w:r w:rsidR="000813FC" w:rsidRPr="00772EAF">
        <w:rPr>
          <w:rFonts w:ascii="Times New Roman"/>
          <w:bCs/>
          <w:kern w:val="0"/>
          <w:lang w:val="en-GB"/>
        </w:rPr>
        <w:t xml:space="preserve">remained soft </w:t>
      </w:r>
      <w:r w:rsidR="00774990" w:rsidRPr="00772EAF">
        <w:rPr>
          <w:rFonts w:ascii="Times New Roman"/>
          <w:bCs/>
          <w:kern w:val="0"/>
          <w:lang w:val="en-GB"/>
        </w:rPr>
        <w:t>in the first quarter</w:t>
      </w:r>
      <w:r w:rsidRPr="00772EAF">
        <w:rPr>
          <w:rFonts w:ascii="Times New Roman"/>
          <w:bCs/>
          <w:kern w:val="0"/>
          <w:lang w:val="en-GB"/>
        </w:rPr>
        <w:t xml:space="preserve">.  </w:t>
      </w:r>
      <w:r w:rsidR="000813FC" w:rsidRPr="00772EAF">
        <w:rPr>
          <w:rFonts w:ascii="Times New Roman"/>
          <w:bCs/>
          <w:kern w:val="0"/>
          <w:lang w:val="en-GB"/>
        </w:rPr>
        <w:t xml:space="preserve">Transactions of office spaces moderated, though those for </w:t>
      </w:r>
      <w:r w:rsidR="00D0264F" w:rsidRPr="00772EAF">
        <w:rPr>
          <w:rFonts w:ascii="Times New Roman"/>
          <w:bCs/>
          <w:kern w:val="0"/>
          <w:lang w:val="en-GB"/>
        </w:rPr>
        <w:t>retail shop</w:t>
      </w:r>
      <w:r w:rsidR="00A939C9" w:rsidRPr="00772EAF">
        <w:rPr>
          <w:rFonts w:ascii="Times New Roman"/>
          <w:bCs/>
          <w:kern w:val="0"/>
          <w:lang w:val="en-GB"/>
        </w:rPr>
        <w:t xml:space="preserve"> </w:t>
      </w:r>
      <w:r w:rsidR="007A3406" w:rsidRPr="00772EAF">
        <w:rPr>
          <w:rFonts w:ascii="Times New Roman"/>
          <w:bCs/>
          <w:kern w:val="0"/>
          <w:lang w:val="en-GB"/>
        </w:rPr>
        <w:t xml:space="preserve">space </w:t>
      </w:r>
      <w:r w:rsidR="00A939C9" w:rsidRPr="00772EAF">
        <w:rPr>
          <w:rFonts w:ascii="Times New Roman"/>
          <w:bCs/>
          <w:kern w:val="0"/>
          <w:lang w:val="en-GB"/>
        </w:rPr>
        <w:t xml:space="preserve">and </w:t>
      </w:r>
      <w:r w:rsidR="000813FC" w:rsidRPr="00772EAF">
        <w:rPr>
          <w:rFonts w:ascii="Times New Roman"/>
          <w:bCs/>
          <w:kern w:val="0"/>
          <w:lang w:val="en-GB"/>
        </w:rPr>
        <w:t>flatted factories rose</w:t>
      </w:r>
      <w:r w:rsidR="002D52D5" w:rsidRPr="00772EAF">
        <w:rPr>
          <w:rFonts w:ascii="Times New Roman"/>
          <w:kern w:val="0"/>
          <w:lang w:val="en-GB"/>
        </w:rPr>
        <w:t xml:space="preserve"> (See </w:t>
      </w:r>
      <w:r w:rsidR="002D52D5" w:rsidRPr="00772EAF">
        <w:rPr>
          <w:rFonts w:ascii="Times New Roman"/>
          <w:b/>
          <w:i/>
          <w:kern w:val="0"/>
          <w:lang w:val="en-GB"/>
        </w:rPr>
        <w:t>Chapter 3</w:t>
      </w:r>
      <w:r w:rsidR="002D52D5" w:rsidRPr="00772EAF">
        <w:rPr>
          <w:rFonts w:ascii="Times New Roman"/>
          <w:kern w:val="0"/>
          <w:lang w:val="en-GB"/>
        </w:rPr>
        <w:t xml:space="preserve"> on </w:t>
      </w:r>
      <w:r w:rsidR="0093713C" w:rsidRPr="00772EAF">
        <w:rPr>
          <w:rFonts w:ascii="Times New Roman"/>
          <w:kern w:val="0"/>
          <w:lang w:val="en-GB"/>
        </w:rPr>
        <w:t xml:space="preserve">the </w:t>
      </w:r>
      <w:r w:rsidR="002D52D5" w:rsidRPr="00772EAF">
        <w:rPr>
          <w:rFonts w:ascii="Times New Roman"/>
          <w:kern w:val="0"/>
          <w:lang w:val="en-GB"/>
        </w:rPr>
        <w:t>developments in</w:t>
      </w:r>
      <w:r w:rsidR="0093713C" w:rsidRPr="00772EAF">
        <w:rPr>
          <w:rFonts w:ascii="Times New Roman"/>
          <w:kern w:val="0"/>
          <w:lang w:val="en-GB"/>
        </w:rPr>
        <w:t xml:space="preserve"> </w:t>
      </w:r>
      <w:r w:rsidR="00DE6473" w:rsidRPr="00772EAF">
        <w:rPr>
          <w:rFonts w:ascii="Times New Roman"/>
          <w:kern w:val="0"/>
          <w:lang w:val="en-HK"/>
        </w:rPr>
        <w:t>selected sectors</w:t>
      </w:r>
      <w:r w:rsidR="002D52D5" w:rsidRPr="00772EAF">
        <w:rPr>
          <w:rFonts w:ascii="Times New Roman"/>
          <w:kern w:val="0"/>
          <w:lang w:val="en-GB"/>
        </w:rPr>
        <w:t>)</w:t>
      </w:r>
      <w:r w:rsidR="000813FC" w:rsidRPr="00772EAF">
        <w:rPr>
          <w:rFonts w:ascii="Times New Roman"/>
          <w:bCs/>
          <w:kern w:val="0"/>
          <w:lang w:val="en-GB"/>
        </w:rPr>
        <w:t xml:space="preserve">.  </w:t>
      </w:r>
      <w:r w:rsidR="00774733" w:rsidRPr="007F6077">
        <w:rPr>
          <w:rFonts w:ascii="Times New Roman"/>
          <w:kern w:val="0"/>
          <w:lang w:eastAsia="zh-HK"/>
        </w:rPr>
        <w:br w:type="page"/>
      </w:r>
    </w:p>
    <w:p w14:paraId="77089C0F" w14:textId="03D894DB" w:rsidR="00421F52" w:rsidRPr="00772EAF" w:rsidRDefault="00421F52" w:rsidP="00C70DE5">
      <w:pPr>
        <w:tabs>
          <w:tab w:val="num" w:pos="1080"/>
        </w:tabs>
        <w:autoSpaceDE w:val="0"/>
        <w:autoSpaceDN w:val="0"/>
        <w:adjustRightInd w:val="0"/>
        <w:spacing w:line="360" w:lineRule="atLeast"/>
        <w:jc w:val="both"/>
        <w:rPr>
          <w:b/>
          <w:sz w:val="28"/>
          <w:szCs w:val="20"/>
        </w:rPr>
      </w:pPr>
      <w:r w:rsidRPr="00772EAF">
        <w:rPr>
          <w:b/>
          <w:sz w:val="28"/>
          <w:szCs w:val="20"/>
        </w:rPr>
        <w:lastRenderedPageBreak/>
        <w:t>Inflation</w:t>
      </w:r>
      <w:r w:rsidR="00A546C4" w:rsidRPr="00772EAF">
        <w:rPr>
          <w:b/>
          <w:sz w:val="28"/>
          <w:szCs w:val="20"/>
        </w:rPr>
        <w:t xml:space="preserve"> </w:t>
      </w:r>
    </w:p>
    <w:p w14:paraId="064CA89C" w14:textId="0B9095D8" w:rsidR="00C70DE5" w:rsidRPr="00772EAF" w:rsidRDefault="00C70DE5" w:rsidP="00C70DE5">
      <w:pPr>
        <w:pStyle w:val="a5"/>
        <w:tabs>
          <w:tab w:val="left" w:pos="1260"/>
        </w:tabs>
        <w:overflowPunct w:val="0"/>
        <w:ind w:right="28"/>
        <w:jc w:val="both"/>
        <w:rPr>
          <w:rFonts w:ascii="Times New Roman"/>
          <w:kern w:val="0"/>
          <w:lang w:val="en-GB"/>
        </w:rPr>
      </w:pPr>
    </w:p>
    <w:p w14:paraId="59BF29EF" w14:textId="1F02F17A" w:rsidR="00DD2CF1" w:rsidRPr="00772EAF" w:rsidRDefault="00214287" w:rsidP="00DD2CF1">
      <w:pPr>
        <w:pStyle w:val="a5"/>
        <w:numPr>
          <w:ilvl w:val="1"/>
          <w:numId w:val="19"/>
        </w:numPr>
        <w:tabs>
          <w:tab w:val="left" w:pos="1260"/>
        </w:tabs>
        <w:overflowPunct w:val="0"/>
        <w:ind w:left="0" w:right="28" w:firstLine="0"/>
        <w:jc w:val="both"/>
        <w:rPr>
          <w:rFonts w:ascii="Times New Roman"/>
          <w:kern w:val="0"/>
          <w:lang w:val="en-GB"/>
        </w:rPr>
      </w:pPr>
      <w:r w:rsidRPr="00772EAF">
        <w:rPr>
          <w:rFonts w:ascii="Times New Roman"/>
          <w:kern w:val="0"/>
          <w:lang w:val="en-GB"/>
        </w:rPr>
        <w:t xml:space="preserve">Consumer </w:t>
      </w:r>
      <w:r w:rsidR="00C70DE5" w:rsidRPr="00772EAF">
        <w:rPr>
          <w:rFonts w:ascii="Times New Roman"/>
          <w:kern w:val="0"/>
          <w:lang w:val="en-GB"/>
        </w:rPr>
        <w:t xml:space="preserve">price inflation </w:t>
      </w:r>
      <w:r w:rsidR="00BE4774" w:rsidRPr="00772EAF">
        <w:rPr>
          <w:rFonts w:ascii="Times New Roman"/>
          <w:kern w:val="0"/>
          <w:lang w:val="en-GB"/>
        </w:rPr>
        <w:t xml:space="preserve">stayed modest </w:t>
      </w:r>
      <w:r w:rsidR="00783B29" w:rsidRPr="00772EAF">
        <w:rPr>
          <w:rFonts w:ascii="Times New Roman"/>
          <w:kern w:val="0"/>
          <w:lang w:val="en-GB"/>
        </w:rPr>
        <w:t>in the first quarter of 2026</w:t>
      </w:r>
      <w:r w:rsidR="00BE4774" w:rsidRPr="00772EAF">
        <w:rPr>
          <w:rFonts w:ascii="Times New Roman"/>
          <w:kern w:val="0"/>
          <w:lang w:val="en-GB"/>
        </w:rPr>
        <w:t xml:space="preserve">, though </w:t>
      </w:r>
      <w:r w:rsidR="00DD2CF1" w:rsidRPr="00772EAF">
        <w:rPr>
          <w:rFonts w:ascii="Times New Roman"/>
          <w:kern w:val="0"/>
          <w:lang w:val="en-GB"/>
        </w:rPr>
        <w:t xml:space="preserve">it picked up </w:t>
      </w:r>
      <w:r w:rsidR="00BE4774" w:rsidRPr="00772EAF">
        <w:rPr>
          <w:rFonts w:ascii="Times New Roman"/>
          <w:kern w:val="0"/>
          <w:lang w:val="en-GB"/>
        </w:rPr>
        <w:t xml:space="preserve">somewhat </w:t>
      </w:r>
      <w:r w:rsidR="00DD2CF1" w:rsidRPr="00772EAF">
        <w:rPr>
          <w:rFonts w:ascii="Times New Roman"/>
          <w:kern w:val="0"/>
          <w:lang w:val="en-GB"/>
        </w:rPr>
        <w:t>in March,</w:t>
      </w:r>
      <w:r w:rsidR="00C70DE5" w:rsidRPr="00772EAF">
        <w:rPr>
          <w:rFonts w:ascii="Times New Roman"/>
          <w:kern w:val="0"/>
          <w:lang w:val="en-GB"/>
        </w:rPr>
        <w:t xml:space="preserve"> </w:t>
      </w:r>
      <w:r w:rsidR="00DD2CF1" w:rsidRPr="00772EAF">
        <w:rPr>
          <w:rFonts w:ascii="Times New Roman"/>
          <w:kern w:val="0"/>
          <w:lang w:val="en-GB"/>
        </w:rPr>
        <w:t xml:space="preserve">driven by fuel-related components amid higher oil prices linked to Middle East tensions.  Price pressures in other components were largely contained. </w:t>
      </w:r>
      <w:r w:rsidR="002D52D5" w:rsidRPr="00772EAF">
        <w:rPr>
          <w:rFonts w:ascii="Times New Roman"/>
          <w:kern w:val="0"/>
          <w:lang w:val="en-GB"/>
        </w:rPr>
        <w:t xml:space="preserve"> </w:t>
      </w:r>
      <w:r w:rsidR="00DD2CF1" w:rsidRPr="00772EAF">
        <w:rPr>
          <w:rFonts w:ascii="Times New Roman"/>
          <w:kern w:val="0"/>
          <w:lang w:val="en-GB"/>
        </w:rPr>
        <w:t xml:space="preserve">Netting out the effects of the Government’s one-off relief measures, the </w:t>
      </w:r>
      <w:r w:rsidR="00DD2CF1" w:rsidRPr="00772EAF">
        <w:rPr>
          <w:rFonts w:ascii="Times New Roman"/>
          <w:i/>
          <w:kern w:val="0"/>
          <w:lang w:val="en-GB"/>
        </w:rPr>
        <w:t xml:space="preserve">underlying Composite Consumer Price Index (Composite CPI) </w:t>
      </w:r>
      <w:r w:rsidR="00DD2CF1" w:rsidRPr="00772EAF">
        <w:rPr>
          <w:rFonts w:ascii="Times New Roman"/>
          <w:kern w:val="0"/>
          <w:lang w:val="en-HK"/>
        </w:rPr>
        <w:t>rose by 1.4%</w:t>
      </w:r>
      <w:r w:rsidR="00DD2CF1" w:rsidRPr="00772EAF">
        <w:rPr>
          <w:rFonts w:ascii="Times New Roman"/>
          <w:kern w:val="0"/>
          <w:lang w:val="en-GB"/>
        </w:rPr>
        <w:t xml:space="preserve"> in the first quarter over a year earlier, accelerating from the increase of 1.1% in the preceding quarter.  The </w:t>
      </w:r>
      <w:r w:rsidR="00433CFF" w:rsidRPr="00772EAF">
        <w:rPr>
          <w:rFonts w:ascii="Times New Roman"/>
          <w:kern w:val="0"/>
          <w:lang w:val="en-GB"/>
        </w:rPr>
        <w:t>feed</w:t>
      </w:r>
      <w:r w:rsidR="00DD2CF1" w:rsidRPr="00772EAF">
        <w:rPr>
          <w:rFonts w:ascii="Times New Roman"/>
          <w:kern w:val="0"/>
          <w:lang w:val="en-GB"/>
        </w:rPr>
        <w:t xml:space="preserve">-through process of higher international oil prices to fuel-related </w:t>
      </w:r>
      <w:r w:rsidR="00433CFF" w:rsidRPr="00772EAF">
        <w:rPr>
          <w:rFonts w:ascii="Times New Roman"/>
          <w:kern w:val="0"/>
          <w:lang w:val="en-GB"/>
        </w:rPr>
        <w:t xml:space="preserve">components in </w:t>
      </w:r>
      <w:r w:rsidR="00DD2CF1" w:rsidRPr="00772EAF">
        <w:rPr>
          <w:rFonts w:ascii="Times New Roman"/>
          <w:kern w:val="0"/>
          <w:lang w:val="en-GB"/>
        </w:rPr>
        <w:t xml:space="preserve">consumer prices </w:t>
      </w:r>
      <w:r w:rsidR="00433CFF" w:rsidRPr="00772EAF">
        <w:rPr>
          <w:rFonts w:ascii="Times New Roman"/>
          <w:kern w:val="0"/>
          <w:lang w:val="en-GB"/>
        </w:rPr>
        <w:t>should continue in</w:t>
      </w:r>
      <w:r w:rsidR="00DD2CF1" w:rsidRPr="00772EAF">
        <w:rPr>
          <w:rFonts w:ascii="Times New Roman"/>
          <w:kern w:val="0"/>
          <w:lang w:val="en-GB"/>
        </w:rPr>
        <w:t xml:space="preserve"> the </w:t>
      </w:r>
      <w:r w:rsidR="000268EC">
        <w:rPr>
          <w:rFonts w:ascii="Times New Roman"/>
          <w:kern w:val="0"/>
          <w:lang w:val="en-GB"/>
        </w:rPr>
        <w:t>coming months</w:t>
      </w:r>
      <w:r w:rsidR="00DD2CF1" w:rsidRPr="00772EAF">
        <w:rPr>
          <w:rFonts w:ascii="Times New Roman"/>
          <w:kern w:val="0"/>
          <w:lang w:val="en-GB"/>
        </w:rPr>
        <w:t>.</w:t>
      </w:r>
    </w:p>
    <w:p w14:paraId="26EF9620" w14:textId="77777777" w:rsidR="00DD2CF1" w:rsidRPr="00772EAF" w:rsidRDefault="00DD2CF1" w:rsidP="00D4101E">
      <w:pPr>
        <w:pStyle w:val="a5"/>
        <w:tabs>
          <w:tab w:val="left" w:pos="1260"/>
        </w:tabs>
        <w:overflowPunct w:val="0"/>
        <w:ind w:right="28"/>
        <w:jc w:val="both"/>
        <w:rPr>
          <w:rFonts w:ascii="Times New Roman"/>
          <w:kern w:val="0"/>
          <w:lang w:val="en-GB"/>
        </w:rPr>
      </w:pPr>
    </w:p>
    <w:p w14:paraId="19C93016" w14:textId="79457D75" w:rsidR="00C70DE5" w:rsidRPr="00772EAF" w:rsidRDefault="00DD2CF1" w:rsidP="00093DDB">
      <w:pPr>
        <w:pStyle w:val="a5"/>
        <w:numPr>
          <w:ilvl w:val="1"/>
          <w:numId w:val="19"/>
        </w:numPr>
        <w:tabs>
          <w:tab w:val="left" w:pos="1260"/>
        </w:tabs>
        <w:overflowPunct w:val="0"/>
        <w:ind w:left="0" w:right="28" w:firstLine="0"/>
        <w:jc w:val="both"/>
        <w:rPr>
          <w:rFonts w:ascii="Times New Roman"/>
          <w:kern w:val="0"/>
          <w:lang w:val="en-GB"/>
        </w:rPr>
      </w:pPr>
      <w:r w:rsidRPr="00772EAF">
        <w:rPr>
          <w:rFonts w:ascii="Times New Roman"/>
          <w:kern w:val="0"/>
          <w:lang w:val="en-GB"/>
        </w:rPr>
        <w:t xml:space="preserve">Inflation </w:t>
      </w:r>
      <w:r w:rsidR="00DB328B" w:rsidRPr="00772EAF">
        <w:rPr>
          <w:rFonts w:ascii="Times New Roman"/>
          <w:kern w:val="0"/>
          <w:lang w:val="en-GB"/>
        </w:rPr>
        <w:t xml:space="preserve">in Hong Kong </w:t>
      </w:r>
      <w:r w:rsidRPr="00772EAF">
        <w:rPr>
          <w:rFonts w:ascii="Times New Roman"/>
          <w:kern w:val="0"/>
          <w:lang w:val="en-GB"/>
        </w:rPr>
        <w:t xml:space="preserve">is, however, expected to remain </w:t>
      </w:r>
      <w:r w:rsidR="00EF7659">
        <w:rPr>
          <w:rFonts w:ascii="Times New Roman"/>
          <w:kern w:val="0"/>
          <w:lang w:val="en-GB"/>
        </w:rPr>
        <w:t xml:space="preserve">relatively </w:t>
      </w:r>
      <w:r w:rsidRPr="00772EAF">
        <w:rPr>
          <w:rFonts w:ascii="Times New Roman"/>
          <w:kern w:val="0"/>
          <w:lang w:val="en-GB"/>
        </w:rPr>
        <w:t xml:space="preserve">well anchored, reflecting </w:t>
      </w:r>
      <w:r w:rsidR="00C46767" w:rsidRPr="00772EAF">
        <w:rPr>
          <w:rFonts w:ascii="Times New Roman"/>
          <w:kern w:val="0"/>
          <w:lang w:val="en-GB"/>
        </w:rPr>
        <w:t>our</w:t>
      </w:r>
      <w:r w:rsidRPr="00772EAF">
        <w:rPr>
          <w:rFonts w:ascii="Times New Roman"/>
          <w:kern w:val="0"/>
          <w:lang w:val="en-GB"/>
        </w:rPr>
        <w:t xml:space="preserve"> low energy intensity as a predominantly service-oriented economy, with stable energy supplies from the Mainland helping to mitigate external shocks. </w:t>
      </w:r>
      <w:r w:rsidR="002D52D5" w:rsidRPr="00772EAF">
        <w:rPr>
          <w:rFonts w:ascii="Times New Roman"/>
          <w:kern w:val="0"/>
          <w:lang w:val="en-GB"/>
        </w:rPr>
        <w:t xml:space="preserve"> </w:t>
      </w:r>
      <w:r w:rsidRPr="00772EAF">
        <w:rPr>
          <w:rFonts w:ascii="Times New Roman"/>
          <w:kern w:val="0"/>
          <w:lang w:val="en-GB"/>
        </w:rPr>
        <w:t xml:space="preserve">The Government is closely monitoring </w:t>
      </w:r>
      <w:r w:rsidR="002D52D5" w:rsidRPr="00772EAF">
        <w:rPr>
          <w:rFonts w:ascii="Times New Roman"/>
          <w:kern w:val="0"/>
          <w:lang w:val="en-GB"/>
        </w:rPr>
        <w:t xml:space="preserve">the </w:t>
      </w:r>
      <w:r w:rsidRPr="00772EAF">
        <w:rPr>
          <w:rFonts w:ascii="Times New Roman"/>
          <w:kern w:val="0"/>
          <w:lang w:val="en-GB"/>
        </w:rPr>
        <w:t xml:space="preserve">developments, and has introduced </w:t>
      </w:r>
      <w:r w:rsidR="002D52D5" w:rsidRPr="00772EAF">
        <w:rPr>
          <w:rFonts w:ascii="Times New Roman"/>
          <w:kern w:val="0"/>
          <w:lang w:val="en-GB"/>
        </w:rPr>
        <w:t>short-term</w:t>
      </w:r>
      <w:r w:rsidR="00433CFF" w:rsidRPr="00772EAF">
        <w:rPr>
          <w:rFonts w:ascii="Times New Roman"/>
          <w:kern w:val="0"/>
          <w:lang w:val="en-GB"/>
        </w:rPr>
        <w:t>,</w:t>
      </w:r>
      <w:r w:rsidR="002D52D5" w:rsidRPr="00772EAF">
        <w:rPr>
          <w:rFonts w:ascii="Times New Roman"/>
          <w:kern w:val="0"/>
          <w:lang w:val="en-GB"/>
        </w:rPr>
        <w:t xml:space="preserve"> </w:t>
      </w:r>
      <w:r w:rsidRPr="00772EAF">
        <w:rPr>
          <w:rFonts w:ascii="Times New Roman"/>
          <w:kern w:val="0"/>
          <w:lang w:val="en-GB"/>
        </w:rPr>
        <w:t xml:space="preserve">targeted measures </w:t>
      </w:r>
      <w:r w:rsidR="00B72015">
        <w:rPr>
          <w:rFonts w:ascii="Times New Roman"/>
          <w:kern w:val="0"/>
          <w:lang w:val="en-GB"/>
        </w:rPr>
        <w:t>in</w:t>
      </w:r>
      <w:r w:rsidR="000268EC">
        <w:rPr>
          <w:rFonts w:ascii="Times New Roman"/>
          <w:kern w:val="0"/>
          <w:lang w:val="en-GB"/>
        </w:rPr>
        <w:t xml:space="preserve"> the past </w:t>
      </w:r>
      <w:r w:rsidR="00B72015">
        <w:rPr>
          <w:rFonts w:ascii="Times New Roman"/>
          <w:kern w:val="0"/>
          <w:lang w:val="en-GB"/>
        </w:rPr>
        <w:t xml:space="preserve">two </w:t>
      </w:r>
      <w:r w:rsidR="000268EC">
        <w:rPr>
          <w:rFonts w:ascii="Times New Roman"/>
          <w:kern w:val="0"/>
          <w:lang w:val="en-GB"/>
        </w:rPr>
        <w:t>month</w:t>
      </w:r>
      <w:r w:rsidR="00B72015">
        <w:rPr>
          <w:rFonts w:ascii="Times New Roman"/>
          <w:kern w:val="0"/>
          <w:lang w:val="en-GB"/>
        </w:rPr>
        <w:t>s</w:t>
      </w:r>
      <w:r w:rsidRPr="00772EAF">
        <w:rPr>
          <w:rFonts w:ascii="Times New Roman"/>
          <w:kern w:val="0"/>
          <w:lang w:val="en-GB"/>
        </w:rPr>
        <w:t xml:space="preserve"> to provide timely relief to sectors with relatively high fuel cost, and will respond further as appropriate to safeguard price stability.</w:t>
      </w:r>
      <w:r w:rsidR="00031CBB" w:rsidRPr="00772EAF">
        <w:rPr>
          <w:rFonts w:ascii="Times New Roman" w:eastAsiaTheme="minorEastAsia"/>
          <w:spacing w:val="-4"/>
          <w:kern w:val="0"/>
          <w:szCs w:val="28"/>
          <w:lang w:val="en-GB" w:eastAsia="zh-HK"/>
        </w:rPr>
        <w:t xml:space="preserve"> </w:t>
      </w:r>
    </w:p>
    <w:p w14:paraId="045B3118" w14:textId="627D10F1" w:rsidR="00C70DE5" w:rsidRPr="00772EAF" w:rsidRDefault="00C70DE5" w:rsidP="00C70DE5">
      <w:pPr>
        <w:pStyle w:val="a5"/>
        <w:tabs>
          <w:tab w:val="left" w:pos="1260"/>
        </w:tabs>
        <w:overflowPunct w:val="0"/>
        <w:ind w:right="28"/>
        <w:jc w:val="both"/>
        <w:rPr>
          <w:rFonts w:ascii="Times New Roman"/>
          <w:kern w:val="0"/>
          <w:lang w:val="en-GB"/>
        </w:rPr>
      </w:pPr>
    </w:p>
    <w:p w14:paraId="45E6E3D8" w14:textId="5A8198AD" w:rsidR="00C70DE5" w:rsidRPr="00772EAF" w:rsidRDefault="00C70DE5" w:rsidP="00C70DE5">
      <w:pPr>
        <w:pStyle w:val="a5"/>
        <w:numPr>
          <w:ilvl w:val="1"/>
          <w:numId w:val="19"/>
        </w:numPr>
        <w:tabs>
          <w:tab w:val="left" w:pos="1260"/>
        </w:tabs>
        <w:overflowPunct w:val="0"/>
        <w:ind w:left="0" w:right="28" w:firstLine="0"/>
        <w:jc w:val="both"/>
        <w:rPr>
          <w:rFonts w:ascii="Times New Roman"/>
          <w:kern w:val="0"/>
          <w:lang w:val="en-GB"/>
        </w:rPr>
      </w:pPr>
      <w:r w:rsidRPr="00772EAF">
        <w:rPr>
          <w:rFonts w:ascii="Times New Roman"/>
          <w:kern w:val="0"/>
          <w:lang w:val="en-GB"/>
        </w:rPr>
        <w:t xml:space="preserve">As a broad measure of the overall change in prices in the economy, </w:t>
      </w:r>
      <w:r w:rsidR="00783B29" w:rsidRPr="00772EAF">
        <w:rPr>
          <w:rFonts w:ascii="Times New Roman"/>
          <w:kern w:val="0"/>
          <w:lang w:val="en-GB"/>
        </w:rPr>
        <w:t xml:space="preserve">the </w:t>
      </w:r>
      <w:r w:rsidR="00783B29" w:rsidRPr="00772EAF">
        <w:rPr>
          <w:rFonts w:ascii="Times New Roman"/>
          <w:i/>
          <w:kern w:val="0"/>
          <w:lang w:val="en-GB"/>
        </w:rPr>
        <w:t>GDP deflator</w:t>
      </w:r>
      <w:r w:rsidR="00783B29" w:rsidRPr="00772EAF">
        <w:rPr>
          <w:rFonts w:ascii="Times New Roman"/>
          <w:kern w:val="0"/>
          <w:lang w:val="en-GB"/>
        </w:rPr>
        <w:t xml:space="preserve"> </w:t>
      </w:r>
      <w:r w:rsidR="00E0104E" w:rsidRPr="00772EAF">
        <w:rPr>
          <w:rFonts w:ascii="Times New Roman"/>
          <w:kern w:val="0"/>
          <w:lang w:val="en-GB"/>
        </w:rPr>
        <w:t>decreased</w:t>
      </w:r>
      <w:r w:rsidR="00783B29" w:rsidRPr="00772EAF">
        <w:rPr>
          <w:rFonts w:ascii="Times New Roman"/>
          <w:kern w:val="0"/>
          <w:lang w:val="en-GB"/>
        </w:rPr>
        <w:t xml:space="preserve"> by </w:t>
      </w:r>
      <w:r w:rsidR="00004221" w:rsidRPr="00772EAF">
        <w:rPr>
          <w:rFonts w:ascii="Times New Roman"/>
          <w:kern w:val="0"/>
          <w:lang w:val="en-GB"/>
        </w:rPr>
        <w:t>0.</w:t>
      </w:r>
      <w:r w:rsidR="00730B58" w:rsidRPr="00772EAF">
        <w:rPr>
          <w:rFonts w:ascii="Times New Roman"/>
          <w:kern w:val="0"/>
          <w:lang w:val="en-GB"/>
        </w:rPr>
        <w:t>5</w:t>
      </w:r>
      <w:r w:rsidR="00783B29" w:rsidRPr="00772EAF">
        <w:rPr>
          <w:rFonts w:ascii="Times New Roman"/>
          <w:kern w:val="0"/>
          <w:lang w:val="en-GB"/>
        </w:rPr>
        <w:t xml:space="preserve">% year-on-year in the first quarter, </w:t>
      </w:r>
      <w:r w:rsidR="00004221" w:rsidRPr="00772EAF">
        <w:rPr>
          <w:rFonts w:ascii="Times New Roman"/>
          <w:kern w:val="0"/>
          <w:lang w:val="en-GB"/>
        </w:rPr>
        <w:t>switching from</w:t>
      </w:r>
      <w:r w:rsidR="00A27C33" w:rsidRPr="00772EAF">
        <w:rPr>
          <w:rFonts w:ascii="Times New Roman"/>
          <w:kern w:val="0"/>
          <w:lang w:val="en-GB"/>
        </w:rPr>
        <w:t xml:space="preserve"> the </w:t>
      </w:r>
      <w:r w:rsidR="00004221" w:rsidRPr="00772EAF">
        <w:rPr>
          <w:rFonts w:ascii="Times New Roman"/>
          <w:kern w:val="0"/>
          <w:lang w:val="en-GB"/>
        </w:rPr>
        <w:t>1.4%</w:t>
      </w:r>
      <w:r w:rsidR="00A27C33" w:rsidRPr="00772EAF">
        <w:rPr>
          <w:rFonts w:ascii="Times New Roman"/>
          <w:kern w:val="0"/>
          <w:lang w:val="en-GB"/>
        </w:rPr>
        <w:t xml:space="preserve"> increase in the preceding </w:t>
      </w:r>
      <w:r w:rsidR="00783B29" w:rsidRPr="00772EAF">
        <w:rPr>
          <w:rFonts w:ascii="Times New Roman"/>
          <w:kern w:val="0"/>
          <w:lang w:val="en-GB"/>
        </w:rPr>
        <w:t xml:space="preserve">quarter.  The </w:t>
      </w:r>
      <w:r w:rsidR="00783B29" w:rsidRPr="00772EAF">
        <w:rPr>
          <w:rFonts w:ascii="Times New Roman"/>
          <w:i/>
          <w:kern w:val="0"/>
          <w:lang w:val="en-GB"/>
        </w:rPr>
        <w:t>terms of trade</w:t>
      </w:r>
      <w:r w:rsidR="00783B29" w:rsidRPr="00772EAF">
        <w:rPr>
          <w:rFonts w:ascii="Times New Roman"/>
          <w:kern w:val="0"/>
          <w:lang w:val="en-GB"/>
        </w:rPr>
        <w:t xml:space="preserve"> saw a year-on-year decline of </w:t>
      </w:r>
      <w:r w:rsidR="00730B58" w:rsidRPr="00772EAF">
        <w:rPr>
          <w:rFonts w:ascii="Times New Roman"/>
          <w:kern w:val="0"/>
          <w:lang w:val="en-GB"/>
        </w:rPr>
        <w:t>0.7</w:t>
      </w:r>
      <w:r w:rsidR="00783B29" w:rsidRPr="00772EAF">
        <w:rPr>
          <w:rFonts w:ascii="Times New Roman"/>
          <w:kern w:val="0"/>
          <w:lang w:val="en-GB"/>
        </w:rPr>
        <w:t xml:space="preserve">%, while the domestic demand deflator continued to increase by </w:t>
      </w:r>
      <w:r w:rsidR="00722EC6">
        <w:rPr>
          <w:rFonts w:ascii="Times New Roman"/>
          <w:kern w:val="0"/>
          <w:lang w:val="en-GB"/>
        </w:rPr>
        <w:t>1.6%</w:t>
      </w:r>
      <w:r w:rsidR="00783B29" w:rsidRPr="00772EAF">
        <w:rPr>
          <w:rFonts w:ascii="Times New Roman"/>
          <w:kern w:val="0"/>
          <w:lang w:val="en-GB"/>
        </w:rPr>
        <w:t xml:space="preserve">.  </w:t>
      </w:r>
    </w:p>
    <w:p w14:paraId="72E9ACAD" w14:textId="77777777" w:rsidR="00C70DE5" w:rsidRPr="00772EAF" w:rsidRDefault="00C70DE5" w:rsidP="00C70DE5">
      <w:pPr>
        <w:pStyle w:val="a5"/>
        <w:tabs>
          <w:tab w:val="left" w:pos="1260"/>
        </w:tabs>
        <w:overflowPunct w:val="0"/>
        <w:ind w:right="28"/>
        <w:jc w:val="both"/>
        <w:rPr>
          <w:rFonts w:ascii="Times New Roman"/>
          <w:kern w:val="0"/>
          <w:lang w:val="en-GB"/>
        </w:rPr>
      </w:pPr>
    </w:p>
    <w:p w14:paraId="3A05C4C1" w14:textId="30C0A075" w:rsidR="00774733" w:rsidRPr="00772EAF" w:rsidRDefault="00C77080">
      <w:pPr>
        <w:widowControl/>
        <w:rPr>
          <w:kern w:val="0"/>
          <w:sz w:val="28"/>
          <w:szCs w:val="20"/>
        </w:rPr>
      </w:pPr>
      <w:r w:rsidRPr="00C77080">
        <w:rPr>
          <w:rFonts w:ascii="新細明體"/>
          <w:noProof/>
          <w:sz w:val="28"/>
          <w:szCs w:val="20"/>
          <w:lang w:val="en-US"/>
        </w:rPr>
        <w:drawing>
          <wp:inline distT="0" distB="0" distL="0" distR="0" wp14:anchorId="010C5478" wp14:editId="66321DB4">
            <wp:extent cx="5731510" cy="3489325"/>
            <wp:effectExtent l="0" t="0" r="2540" b="0"/>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510" cy="3489325"/>
                    </a:xfrm>
                    <a:prstGeom prst="rect">
                      <a:avLst/>
                    </a:prstGeom>
                    <a:noFill/>
                    <a:ln>
                      <a:noFill/>
                    </a:ln>
                  </pic:spPr>
                </pic:pic>
              </a:graphicData>
            </a:graphic>
          </wp:inline>
        </w:drawing>
      </w:r>
      <w:r w:rsidR="00774733" w:rsidRPr="00772EAF">
        <w:rPr>
          <w:kern w:val="0"/>
        </w:rPr>
        <w:br w:type="page"/>
      </w:r>
    </w:p>
    <w:p w14:paraId="7082B8DC" w14:textId="43EC56E4" w:rsidR="00731989" w:rsidRPr="00772EAF" w:rsidRDefault="00B66B92" w:rsidP="00E7285B">
      <w:pPr>
        <w:tabs>
          <w:tab w:val="num" w:pos="1080"/>
        </w:tabs>
        <w:jc w:val="both"/>
        <w:rPr>
          <w:b/>
          <w:sz w:val="28"/>
          <w:szCs w:val="28"/>
        </w:rPr>
      </w:pPr>
      <w:r w:rsidRPr="00772EAF">
        <w:rPr>
          <w:b/>
          <w:sz w:val="28"/>
          <w:szCs w:val="28"/>
        </w:rPr>
        <w:lastRenderedPageBreak/>
        <w:t xml:space="preserve">Net output of major economic </w:t>
      </w:r>
      <w:r w:rsidR="00731989" w:rsidRPr="00772EAF">
        <w:rPr>
          <w:b/>
          <w:sz w:val="28"/>
          <w:szCs w:val="28"/>
        </w:rPr>
        <w:t>sector</w:t>
      </w:r>
      <w:r w:rsidRPr="00772EAF">
        <w:rPr>
          <w:b/>
          <w:sz w:val="28"/>
          <w:szCs w:val="28"/>
        </w:rPr>
        <w:t>s</w:t>
      </w:r>
    </w:p>
    <w:p w14:paraId="6D093529" w14:textId="77777777" w:rsidR="00C70DE5" w:rsidRPr="00772EAF" w:rsidRDefault="00C70DE5" w:rsidP="00C70DE5">
      <w:pPr>
        <w:pStyle w:val="a5"/>
        <w:tabs>
          <w:tab w:val="left" w:pos="1260"/>
        </w:tabs>
        <w:overflowPunct w:val="0"/>
        <w:ind w:right="28"/>
        <w:jc w:val="both"/>
        <w:rPr>
          <w:rFonts w:ascii="Times New Roman"/>
          <w:kern w:val="0"/>
          <w:lang w:val="en-GB"/>
        </w:rPr>
      </w:pPr>
    </w:p>
    <w:p w14:paraId="15494FEC" w14:textId="492C5A5E" w:rsidR="00C70DE5" w:rsidRPr="00772EAF" w:rsidRDefault="00592325" w:rsidP="00FD7519">
      <w:pPr>
        <w:pStyle w:val="a5"/>
        <w:numPr>
          <w:ilvl w:val="1"/>
          <w:numId w:val="19"/>
        </w:numPr>
        <w:tabs>
          <w:tab w:val="left" w:pos="1260"/>
        </w:tabs>
        <w:overflowPunct w:val="0"/>
        <w:ind w:left="0" w:right="28" w:firstLine="0"/>
        <w:jc w:val="both"/>
        <w:rPr>
          <w:rFonts w:ascii="Times New Roman"/>
          <w:kern w:val="0"/>
          <w:lang w:val="en-GB"/>
        </w:rPr>
      </w:pPr>
      <w:r w:rsidRPr="00772EAF">
        <w:rPr>
          <w:rFonts w:ascii="Times New Roman"/>
          <w:kern w:val="0"/>
          <w:lang w:val="en-GB"/>
        </w:rPr>
        <w:t xml:space="preserve">The statistics of net output of major economic sectors are only up to the fourth quarter of 2025.  The net output of the services sector </w:t>
      </w:r>
      <w:r w:rsidR="00530BB3" w:rsidRPr="00772EAF">
        <w:rPr>
          <w:rFonts w:ascii="Times New Roman"/>
          <w:kern w:val="0"/>
          <w:lang w:val="en-GB"/>
        </w:rPr>
        <w:t xml:space="preserve">increased by </w:t>
      </w:r>
      <w:r w:rsidR="00C77080">
        <w:rPr>
          <w:rFonts w:ascii="Times New Roman"/>
          <w:kern w:val="0"/>
          <w:lang w:val="en-GB"/>
        </w:rPr>
        <w:t>3.9%</w:t>
      </w:r>
      <w:r w:rsidR="00530BB3" w:rsidRPr="00772EAF">
        <w:rPr>
          <w:rFonts w:ascii="Times New Roman"/>
          <w:kern w:val="0"/>
          <w:lang w:val="en-GB"/>
        </w:rPr>
        <w:t xml:space="preserve"> </w:t>
      </w:r>
      <w:r w:rsidRPr="00772EAF">
        <w:rPr>
          <w:rFonts w:ascii="Times New Roman"/>
          <w:kern w:val="0"/>
          <w:lang w:val="en-GB"/>
        </w:rPr>
        <w:t>year-on-year in real terms in the fourth quarter of 202</w:t>
      </w:r>
      <w:r w:rsidR="00530BB3" w:rsidRPr="00772EAF">
        <w:rPr>
          <w:rFonts w:ascii="Times New Roman"/>
          <w:kern w:val="0"/>
          <w:lang w:val="en-GB"/>
        </w:rPr>
        <w:t>5</w:t>
      </w:r>
      <w:r w:rsidRPr="00772EAF">
        <w:rPr>
          <w:rFonts w:ascii="Times New Roman"/>
          <w:kern w:val="0"/>
          <w:lang w:val="en-GB"/>
        </w:rPr>
        <w:t xml:space="preserve">, </w:t>
      </w:r>
      <w:r w:rsidR="00530BB3" w:rsidRPr="00772EAF">
        <w:rPr>
          <w:rFonts w:ascii="Times New Roman"/>
          <w:kern w:val="0"/>
          <w:lang w:val="en-GB"/>
        </w:rPr>
        <w:t>picking up from the 3.1% increase in the preceding quarter.  For 2025</w:t>
      </w:r>
      <w:r w:rsidRPr="00772EAF">
        <w:rPr>
          <w:rFonts w:ascii="Times New Roman"/>
          <w:kern w:val="0"/>
          <w:lang w:val="en-GB"/>
        </w:rPr>
        <w:t xml:space="preserve"> as a whole</w:t>
      </w:r>
      <w:r w:rsidR="0070669C" w:rsidRPr="00772EAF">
        <w:rPr>
          <w:rFonts w:ascii="Times New Roman"/>
          <w:kern w:val="0"/>
          <w:szCs w:val="28"/>
          <w:lang w:val="en-GB"/>
        </w:rPr>
        <w:t xml:space="preserve">, </w:t>
      </w:r>
      <w:r w:rsidR="00530BB3" w:rsidRPr="00772EAF">
        <w:rPr>
          <w:rFonts w:ascii="Times New Roman"/>
          <w:kern w:val="0"/>
          <w:szCs w:val="28"/>
          <w:lang w:val="en-GB"/>
        </w:rPr>
        <w:t xml:space="preserve">the net output of the services sector rose by </w:t>
      </w:r>
      <w:r w:rsidR="00C77080">
        <w:rPr>
          <w:rFonts w:ascii="Times New Roman"/>
          <w:kern w:val="0"/>
          <w:szCs w:val="28"/>
          <w:lang w:val="en-GB"/>
        </w:rPr>
        <w:t>3.3%</w:t>
      </w:r>
      <w:r w:rsidR="00530BB3" w:rsidRPr="00772EAF">
        <w:rPr>
          <w:rFonts w:ascii="Times New Roman"/>
          <w:kern w:val="0"/>
          <w:szCs w:val="28"/>
          <w:lang w:val="en-GB"/>
        </w:rPr>
        <w:t>, faster than the 2.3% increase in the preceding year</w:t>
      </w:r>
      <w:r w:rsidR="0070669C" w:rsidRPr="00772EAF">
        <w:rPr>
          <w:rFonts w:ascii="Times New Roman"/>
          <w:kern w:val="0"/>
          <w:szCs w:val="28"/>
          <w:lang w:val="en-GB"/>
        </w:rPr>
        <w:t>.  M</w:t>
      </w:r>
      <w:r w:rsidR="00C77080">
        <w:rPr>
          <w:rFonts w:ascii="Times New Roman"/>
          <w:kern w:val="0"/>
          <w:szCs w:val="28"/>
          <w:lang w:val="en-GB"/>
        </w:rPr>
        <w:t>any</w:t>
      </w:r>
      <w:r w:rsidR="0070669C" w:rsidRPr="00772EAF">
        <w:rPr>
          <w:rFonts w:ascii="Times New Roman"/>
          <w:kern w:val="0"/>
          <w:szCs w:val="28"/>
          <w:lang w:val="en-GB"/>
        </w:rPr>
        <w:t xml:space="preserve"> major services sectors </w:t>
      </w:r>
      <w:r w:rsidR="00F15020" w:rsidRPr="00772EAF">
        <w:rPr>
          <w:rFonts w:ascii="Times New Roman"/>
          <w:kern w:val="0"/>
          <w:szCs w:val="28"/>
          <w:lang w:val="en-GB"/>
        </w:rPr>
        <w:t>recorded</w:t>
      </w:r>
      <w:r w:rsidR="0078451E" w:rsidRPr="00772EAF">
        <w:rPr>
          <w:rFonts w:ascii="Times New Roman"/>
          <w:kern w:val="0"/>
          <w:szCs w:val="28"/>
          <w:lang w:val="en-GB"/>
        </w:rPr>
        <w:t xml:space="preserve"> </w:t>
      </w:r>
      <w:r w:rsidR="008D1C2A" w:rsidRPr="00772EAF">
        <w:rPr>
          <w:rFonts w:ascii="Times New Roman"/>
          <w:kern w:val="0"/>
          <w:szCs w:val="28"/>
          <w:lang w:val="en-GB"/>
        </w:rPr>
        <w:t xml:space="preserve">accelerated </w:t>
      </w:r>
      <w:r w:rsidR="0053368F" w:rsidRPr="00772EAF">
        <w:rPr>
          <w:rFonts w:ascii="Times New Roman"/>
          <w:kern w:val="0"/>
          <w:szCs w:val="28"/>
          <w:lang w:val="en-GB"/>
        </w:rPr>
        <w:t xml:space="preserve">year-on-year </w:t>
      </w:r>
      <w:r w:rsidR="008D1C2A" w:rsidRPr="00772EAF">
        <w:rPr>
          <w:rFonts w:ascii="Times New Roman"/>
          <w:kern w:val="0"/>
          <w:szCs w:val="28"/>
          <w:lang w:val="en-GB"/>
        </w:rPr>
        <w:t xml:space="preserve">growth </w:t>
      </w:r>
      <w:r w:rsidR="0070669C" w:rsidRPr="00772EAF">
        <w:rPr>
          <w:rFonts w:ascii="Times New Roman"/>
          <w:kern w:val="0"/>
          <w:szCs w:val="28"/>
          <w:lang w:val="en-GB"/>
        </w:rPr>
        <w:t xml:space="preserve">in net output </w:t>
      </w:r>
      <w:r w:rsidR="008D1C2A" w:rsidRPr="00772EAF">
        <w:rPr>
          <w:rFonts w:ascii="Times New Roman"/>
          <w:kern w:val="0"/>
          <w:szCs w:val="28"/>
          <w:lang w:val="en-GB"/>
        </w:rPr>
        <w:t>in the fourth quarter</w:t>
      </w:r>
      <w:r w:rsidR="0070669C" w:rsidRPr="00772EAF">
        <w:rPr>
          <w:rFonts w:ascii="Times New Roman"/>
          <w:kern w:val="0"/>
          <w:szCs w:val="28"/>
          <w:lang w:val="en-GB"/>
        </w:rPr>
        <w:t xml:space="preserve">.  </w:t>
      </w:r>
      <w:r w:rsidR="008D1C2A" w:rsidRPr="00772EAF">
        <w:rPr>
          <w:rFonts w:ascii="Times New Roman"/>
          <w:kern w:val="0"/>
          <w:szCs w:val="28"/>
          <w:lang w:val="en-GB"/>
        </w:rPr>
        <w:t xml:space="preserve">In particular, the net outputs of import/export, wholesale and retail trades, and transportation and storage picked up and grew notably; that of financing and insurance continued to </w:t>
      </w:r>
      <w:r w:rsidR="00F15020" w:rsidRPr="00772EAF">
        <w:rPr>
          <w:rFonts w:ascii="Times New Roman"/>
          <w:kern w:val="0"/>
          <w:szCs w:val="28"/>
          <w:lang w:val="en-GB"/>
        </w:rPr>
        <w:t xml:space="preserve">increase </w:t>
      </w:r>
      <w:r w:rsidR="008D1C2A" w:rsidRPr="00772EAF">
        <w:rPr>
          <w:rFonts w:ascii="Times New Roman"/>
          <w:kern w:val="0"/>
          <w:szCs w:val="28"/>
          <w:lang w:val="en-GB"/>
        </w:rPr>
        <w:t>visibl</w:t>
      </w:r>
      <w:r w:rsidR="00F15020" w:rsidRPr="00772EAF">
        <w:rPr>
          <w:rFonts w:ascii="Times New Roman"/>
          <w:kern w:val="0"/>
          <w:szCs w:val="28"/>
          <w:lang w:val="en-GB"/>
        </w:rPr>
        <w:t>y</w:t>
      </w:r>
      <w:r w:rsidR="008D1C2A" w:rsidRPr="00772EAF">
        <w:rPr>
          <w:rFonts w:ascii="Times New Roman"/>
          <w:kern w:val="0"/>
          <w:szCs w:val="28"/>
          <w:lang w:val="en-GB"/>
        </w:rPr>
        <w:t xml:space="preserve">; that of accommodation and food services reverted to positive growth; and those of other sectors </w:t>
      </w:r>
      <w:r w:rsidR="00F15020" w:rsidRPr="00772EAF">
        <w:rPr>
          <w:rFonts w:ascii="Times New Roman"/>
          <w:kern w:val="0"/>
          <w:szCs w:val="28"/>
          <w:lang w:val="en-GB"/>
        </w:rPr>
        <w:t xml:space="preserve">generally </w:t>
      </w:r>
      <w:r w:rsidR="008D1C2A" w:rsidRPr="00772EAF">
        <w:rPr>
          <w:rFonts w:ascii="Times New Roman"/>
          <w:kern w:val="0"/>
          <w:szCs w:val="28"/>
          <w:lang w:val="en-GB"/>
        </w:rPr>
        <w:t>show</w:t>
      </w:r>
      <w:r w:rsidR="00F15020" w:rsidRPr="00772EAF">
        <w:rPr>
          <w:rFonts w:ascii="Times New Roman"/>
          <w:kern w:val="0"/>
          <w:szCs w:val="28"/>
          <w:lang w:val="en-GB"/>
        </w:rPr>
        <w:t>ed</w:t>
      </w:r>
      <w:r w:rsidR="008D1C2A" w:rsidRPr="00772EAF">
        <w:rPr>
          <w:rFonts w:ascii="Times New Roman"/>
          <w:kern w:val="0"/>
          <w:szCs w:val="28"/>
          <w:lang w:val="en-GB"/>
        </w:rPr>
        <w:t xml:space="preserve"> mild to moderate growth.  Yet, the net output of real estate fell further.  </w:t>
      </w:r>
      <w:r w:rsidR="0070669C" w:rsidRPr="00772EAF">
        <w:rPr>
          <w:rFonts w:ascii="Times New Roman"/>
          <w:szCs w:val="28"/>
          <w:lang w:val="en-GB"/>
        </w:rPr>
        <w:t xml:space="preserve">As for the secondary sector, the net output of the manufacturing sector </w:t>
      </w:r>
      <w:r w:rsidR="008F32F8" w:rsidRPr="00772EAF">
        <w:rPr>
          <w:rFonts w:ascii="Times New Roman"/>
          <w:szCs w:val="28"/>
          <w:lang w:val="en-GB"/>
        </w:rPr>
        <w:t>grew</w:t>
      </w:r>
      <w:r w:rsidR="000325A3">
        <w:rPr>
          <w:rFonts w:ascii="Times New Roman"/>
          <w:szCs w:val="28"/>
          <w:lang w:val="en-GB"/>
        </w:rPr>
        <w:t xml:space="preserve"> visibly</w:t>
      </w:r>
      <w:r w:rsidR="008F32F8" w:rsidRPr="00772EAF">
        <w:rPr>
          <w:rFonts w:ascii="Times New Roman"/>
          <w:szCs w:val="28"/>
          <w:lang w:val="en-GB"/>
        </w:rPr>
        <w:t xml:space="preserve"> further</w:t>
      </w:r>
      <w:r w:rsidR="0070669C" w:rsidRPr="00772EAF">
        <w:rPr>
          <w:rFonts w:ascii="Times New Roman"/>
          <w:szCs w:val="28"/>
          <w:lang w:val="en-GB"/>
        </w:rPr>
        <w:t xml:space="preserve">, but that of the construction sector </w:t>
      </w:r>
      <w:r w:rsidR="00F15020" w:rsidRPr="00772EAF">
        <w:rPr>
          <w:rFonts w:ascii="Times New Roman"/>
          <w:szCs w:val="28"/>
          <w:lang w:val="en-GB"/>
        </w:rPr>
        <w:t>continued to decline</w:t>
      </w:r>
      <w:r w:rsidR="008F32F8" w:rsidRPr="00772EAF">
        <w:rPr>
          <w:rFonts w:ascii="Times New Roman"/>
          <w:szCs w:val="28"/>
          <w:lang w:val="en-GB"/>
        </w:rPr>
        <w:t xml:space="preserve">, </w:t>
      </w:r>
      <w:r w:rsidR="00F15020" w:rsidRPr="00772EAF">
        <w:rPr>
          <w:rFonts w:ascii="Times New Roman"/>
          <w:szCs w:val="28"/>
          <w:lang w:val="en-GB"/>
        </w:rPr>
        <w:t xml:space="preserve">albeit at a narrower rate </w:t>
      </w:r>
      <w:r w:rsidR="008F32F8" w:rsidRPr="00772EAF">
        <w:rPr>
          <w:rFonts w:ascii="Times New Roman"/>
          <w:szCs w:val="28"/>
          <w:lang w:val="en-GB"/>
        </w:rPr>
        <w:t>compared with the preceding quarter</w:t>
      </w:r>
      <w:r w:rsidR="0070669C" w:rsidRPr="00772EAF">
        <w:rPr>
          <w:rFonts w:ascii="Times New Roman"/>
          <w:szCs w:val="28"/>
          <w:lang w:val="en-GB"/>
        </w:rPr>
        <w:t>.</w:t>
      </w:r>
      <w:r w:rsidR="003D18E6" w:rsidRPr="00772EAF">
        <w:rPr>
          <w:rFonts w:ascii="Times New Roman"/>
          <w:szCs w:val="28"/>
          <w:lang w:val="en-GB"/>
        </w:rPr>
        <w:t xml:space="preserve">  </w:t>
      </w:r>
    </w:p>
    <w:p w14:paraId="7F31611B" w14:textId="76B2C690" w:rsidR="00561155" w:rsidRPr="00772EAF" w:rsidRDefault="00FB6934" w:rsidP="00CE7A2F">
      <w:pPr>
        <w:pageBreakBefore/>
        <w:jc w:val="center"/>
        <w:rPr>
          <w:b/>
          <w:kern w:val="0"/>
          <w:sz w:val="28"/>
        </w:rPr>
      </w:pPr>
      <w:r w:rsidRPr="00772EAF">
        <w:rPr>
          <w:b/>
          <w:kern w:val="0"/>
          <w:sz w:val="28"/>
        </w:rPr>
        <w:lastRenderedPageBreak/>
        <w:t xml:space="preserve">   </w:t>
      </w:r>
      <w:r w:rsidR="00561155" w:rsidRPr="00772EAF">
        <w:rPr>
          <w:b/>
          <w:kern w:val="0"/>
          <w:sz w:val="28"/>
        </w:rPr>
        <w:t xml:space="preserve">Table </w:t>
      </w:r>
      <w:proofErr w:type="gramStart"/>
      <w:r w:rsidR="00561155" w:rsidRPr="00772EAF">
        <w:rPr>
          <w:b/>
          <w:kern w:val="0"/>
          <w:sz w:val="28"/>
        </w:rPr>
        <w:t>1.</w:t>
      </w:r>
      <w:r w:rsidR="00870D27" w:rsidRPr="00772EAF">
        <w:rPr>
          <w:b/>
          <w:kern w:val="0"/>
          <w:sz w:val="28"/>
        </w:rPr>
        <w:t>2</w:t>
      </w:r>
      <w:r w:rsidR="00561155" w:rsidRPr="00772EAF">
        <w:rPr>
          <w:b/>
          <w:kern w:val="0"/>
          <w:sz w:val="28"/>
        </w:rPr>
        <w:t xml:space="preserve"> :</w:t>
      </w:r>
      <w:proofErr w:type="gramEnd"/>
      <w:r w:rsidR="00561155" w:rsidRPr="00772EAF">
        <w:rPr>
          <w:b/>
          <w:kern w:val="0"/>
          <w:sz w:val="28"/>
        </w:rPr>
        <w:t xml:space="preserve"> </w:t>
      </w:r>
      <w:r w:rsidR="009B1EDC" w:rsidRPr="00772EAF">
        <w:rPr>
          <w:b/>
          <w:kern w:val="0"/>
          <w:sz w:val="28"/>
        </w:rPr>
        <w:t>Net output of major economic sectors</w:t>
      </w:r>
    </w:p>
    <w:p w14:paraId="26B12923" w14:textId="77777777" w:rsidR="007F6814" w:rsidRPr="00772EAF" w:rsidRDefault="007F6814">
      <w:pPr>
        <w:spacing w:line="320" w:lineRule="exact"/>
        <w:ind w:right="-505"/>
        <w:jc w:val="center"/>
        <w:rPr>
          <w:b/>
          <w:kern w:val="0"/>
          <w:sz w:val="28"/>
        </w:rPr>
      </w:pPr>
    </w:p>
    <w:tbl>
      <w:tblPr>
        <w:tblW w:w="5000" w:type="pct"/>
        <w:jc w:val="center"/>
        <w:tblLayout w:type="fixed"/>
        <w:tblLook w:val="0000" w:firstRow="0" w:lastRow="0" w:firstColumn="0" w:lastColumn="0" w:noHBand="0" w:noVBand="0"/>
      </w:tblPr>
      <w:tblGrid>
        <w:gridCol w:w="2691"/>
        <w:gridCol w:w="994"/>
        <w:gridCol w:w="762"/>
        <w:gridCol w:w="762"/>
        <w:gridCol w:w="764"/>
        <w:gridCol w:w="762"/>
        <w:gridCol w:w="764"/>
        <w:gridCol w:w="762"/>
        <w:gridCol w:w="765"/>
      </w:tblGrid>
      <w:tr w:rsidR="00EB34A5" w:rsidRPr="00772EAF" w14:paraId="6DA6964E" w14:textId="77777777" w:rsidTr="007F6077">
        <w:trPr>
          <w:trHeight w:val="442"/>
          <w:jc w:val="center"/>
        </w:trPr>
        <w:tc>
          <w:tcPr>
            <w:tcW w:w="1491" w:type="pct"/>
          </w:tcPr>
          <w:p w14:paraId="3064958C" w14:textId="77777777" w:rsidR="00EB34A5" w:rsidRPr="00772EAF" w:rsidRDefault="00EB34A5" w:rsidP="00F03214">
            <w:pPr>
              <w:spacing w:line="240" w:lineRule="exact"/>
              <w:jc w:val="center"/>
              <w:rPr>
                <w:kern w:val="0"/>
                <w:u w:val="single"/>
              </w:rPr>
            </w:pPr>
          </w:p>
        </w:tc>
        <w:tc>
          <w:tcPr>
            <w:tcW w:w="551" w:type="pct"/>
          </w:tcPr>
          <w:p w14:paraId="0BC58C8F" w14:textId="6FD3D655" w:rsidR="00EB34A5" w:rsidRPr="00772EAF" w:rsidRDefault="00EB34A5" w:rsidP="00F03214">
            <w:pPr>
              <w:pStyle w:val="5"/>
              <w:spacing w:after="200" w:line="240" w:lineRule="exact"/>
              <w:ind w:left="-108" w:right="-57"/>
              <w:rPr>
                <w:rFonts w:ascii="Times New Roman"/>
                <w:kern w:val="0"/>
                <w:sz w:val="24"/>
                <w:szCs w:val="24"/>
                <w:u w:val="none"/>
                <w:lang w:val="en-GB"/>
              </w:rPr>
            </w:pPr>
            <w:r w:rsidRPr="00772EAF">
              <w:rPr>
                <w:rFonts w:ascii="Times New Roman"/>
                <w:kern w:val="0"/>
                <w:sz w:val="24"/>
                <w:szCs w:val="24"/>
                <w:u w:val="none"/>
                <w:lang w:val="en-GB"/>
              </w:rPr>
              <w:t>$Billion</w:t>
            </w:r>
            <w:r w:rsidRPr="00772EAF">
              <w:rPr>
                <w:rFonts w:ascii="Times New Roman"/>
                <w:kern w:val="0"/>
                <w:sz w:val="24"/>
                <w:szCs w:val="24"/>
                <w:u w:val="none"/>
                <w:vertAlign w:val="superscript"/>
                <w:lang w:val="en-GB"/>
              </w:rPr>
              <w:t>#</w:t>
            </w:r>
          </w:p>
        </w:tc>
        <w:tc>
          <w:tcPr>
            <w:tcW w:w="422" w:type="pct"/>
          </w:tcPr>
          <w:p w14:paraId="2C05BD54" w14:textId="60F4BEEF" w:rsidR="00EB34A5" w:rsidRPr="00772EAF" w:rsidRDefault="00EB34A5" w:rsidP="00F03214">
            <w:pPr>
              <w:pStyle w:val="5"/>
              <w:spacing w:after="200" w:line="240" w:lineRule="exact"/>
              <w:ind w:left="-108" w:right="-57"/>
              <w:rPr>
                <w:rFonts w:ascii="Times New Roman"/>
                <w:kern w:val="0"/>
                <w:sz w:val="24"/>
                <w:szCs w:val="24"/>
                <w:u w:val="none"/>
                <w:lang w:val="en-GB"/>
              </w:rPr>
            </w:pPr>
            <w:r w:rsidRPr="00772EAF">
              <w:rPr>
                <w:rFonts w:ascii="Times New Roman"/>
                <w:kern w:val="0"/>
                <w:sz w:val="24"/>
                <w:szCs w:val="24"/>
                <w:u w:val="none"/>
                <w:lang w:val="en-GB"/>
              </w:rPr>
              <w:t>Share</w:t>
            </w:r>
            <w:r w:rsidRPr="00772EAF">
              <w:rPr>
                <w:rFonts w:ascii="Times New Roman"/>
                <w:kern w:val="0"/>
                <w:sz w:val="24"/>
                <w:szCs w:val="24"/>
                <w:u w:val="none"/>
                <w:vertAlign w:val="superscript"/>
                <w:lang w:val="en-GB"/>
              </w:rPr>
              <w:t>#</w:t>
            </w:r>
            <w:r w:rsidRPr="00772EAF">
              <w:rPr>
                <w:rFonts w:ascii="Times New Roman"/>
                <w:kern w:val="0"/>
                <w:sz w:val="24"/>
                <w:szCs w:val="24"/>
                <w:u w:val="none"/>
                <w:lang w:val="en-GB"/>
              </w:rPr>
              <w:br/>
              <w:t>(%)</w:t>
            </w:r>
          </w:p>
        </w:tc>
        <w:tc>
          <w:tcPr>
            <w:tcW w:w="2537" w:type="pct"/>
            <w:gridSpan w:val="6"/>
          </w:tcPr>
          <w:p w14:paraId="64B06A8E" w14:textId="2B80D27D" w:rsidR="00EB34A5" w:rsidRPr="00772EAF" w:rsidRDefault="00EB34A5" w:rsidP="00F03214">
            <w:pPr>
              <w:pStyle w:val="5"/>
              <w:spacing w:after="200" w:line="240" w:lineRule="exact"/>
              <w:ind w:left="-108" w:right="-57"/>
              <w:rPr>
                <w:rFonts w:ascii="Times New Roman"/>
                <w:kern w:val="0"/>
                <w:sz w:val="24"/>
                <w:szCs w:val="24"/>
                <w:u w:val="none"/>
                <w:lang w:val="en-GB"/>
              </w:rPr>
            </w:pPr>
            <w:r w:rsidRPr="00772EAF">
              <w:rPr>
                <w:rFonts w:ascii="Times New Roman"/>
                <w:kern w:val="0"/>
                <w:sz w:val="24"/>
                <w:szCs w:val="24"/>
                <w:u w:val="none"/>
                <w:lang w:val="en-GB"/>
              </w:rPr>
              <w:t>Year-on-year rate of change in real terms</w:t>
            </w:r>
            <w:r w:rsidRPr="00772EAF">
              <w:rPr>
                <w:rFonts w:ascii="Times New Roman"/>
                <w:kern w:val="0"/>
                <w:sz w:val="24"/>
                <w:szCs w:val="24"/>
                <w:u w:val="none"/>
                <w:lang w:val="en-GB"/>
              </w:rPr>
              <w:br/>
              <w:t>(%)</w:t>
            </w:r>
          </w:p>
        </w:tc>
      </w:tr>
      <w:tr w:rsidR="00B72015" w:rsidRPr="00772EAF" w14:paraId="3C00B09E" w14:textId="5623DE5E" w:rsidTr="00B72015">
        <w:trPr>
          <w:trHeight w:val="442"/>
          <w:jc w:val="center"/>
        </w:trPr>
        <w:tc>
          <w:tcPr>
            <w:tcW w:w="1491" w:type="pct"/>
          </w:tcPr>
          <w:p w14:paraId="7583DD8E" w14:textId="77777777" w:rsidR="00B72015" w:rsidRPr="00772EAF" w:rsidRDefault="00B72015" w:rsidP="00F03214">
            <w:pPr>
              <w:spacing w:line="240" w:lineRule="exact"/>
              <w:jc w:val="center"/>
              <w:rPr>
                <w:kern w:val="0"/>
                <w:u w:val="single"/>
              </w:rPr>
            </w:pPr>
          </w:p>
        </w:tc>
        <w:tc>
          <w:tcPr>
            <w:tcW w:w="973" w:type="pct"/>
            <w:gridSpan w:val="2"/>
          </w:tcPr>
          <w:p w14:paraId="0625B639" w14:textId="67D04FEF" w:rsidR="00B72015" w:rsidRPr="00772EAF" w:rsidRDefault="00B72015" w:rsidP="00F03214">
            <w:pPr>
              <w:pStyle w:val="5"/>
              <w:spacing w:line="240" w:lineRule="exact"/>
              <w:ind w:left="-108"/>
              <w:rPr>
                <w:rFonts w:ascii="Times New Roman"/>
                <w:kern w:val="0"/>
                <w:sz w:val="24"/>
                <w:szCs w:val="24"/>
                <w:lang w:val="en-GB"/>
              </w:rPr>
            </w:pPr>
            <w:r w:rsidRPr="00772EAF">
              <w:rPr>
                <w:rFonts w:ascii="Times New Roman"/>
                <w:kern w:val="0"/>
                <w:sz w:val="24"/>
                <w:szCs w:val="24"/>
                <w:lang w:val="en-GB"/>
              </w:rPr>
              <w:t>2024</w:t>
            </w:r>
          </w:p>
        </w:tc>
        <w:tc>
          <w:tcPr>
            <w:tcW w:w="422" w:type="pct"/>
          </w:tcPr>
          <w:p w14:paraId="1027D822" w14:textId="4BAD1C41" w:rsidR="00B72015" w:rsidRPr="00772EAF" w:rsidRDefault="00B72015" w:rsidP="00F03214">
            <w:pPr>
              <w:pStyle w:val="5"/>
              <w:spacing w:line="240" w:lineRule="exact"/>
              <w:ind w:left="-108"/>
              <w:rPr>
                <w:rFonts w:ascii="Times New Roman"/>
                <w:kern w:val="0"/>
                <w:sz w:val="24"/>
                <w:szCs w:val="24"/>
                <w:lang w:val="en-GB"/>
              </w:rPr>
            </w:pPr>
            <w:r w:rsidRPr="00772EAF">
              <w:rPr>
                <w:rFonts w:ascii="Times New Roman"/>
                <w:kern w:val="0"/>
                <w:sz w:val="24"/>
                <w:szCs w:val="24"/>
                <w:lang w:val="en-GB"/>
              </w:rPr>
              <w:t>2024</w:t>
            </w:r>
          </w:p>
        </w:tc>
        <w:tc>
          <w:tcPr>
            <w:tcW w:w="423" w:type="pct"/>
          </w:tcPr>
          <w:p w14:paraId="734BEEA1" w14:textId="17FC75C2" w:rsidR="00B72015" w:rsidRPr="00772EAF" w:rsidRDefault="00B72015" w:rsidP="00F03214">
            <w:pPr>
              <w:pStyle w:val="5"/>
              <w:spacing w:line="240" w:lineRule="exact"/>
              <w:ind w:left="-108" w:right="-57"/>
              <w:rPr>
                <w:rFonts w:ascii="Times New Roman"/>
                <w:kern w:val="0"/>
                <w:sz w:val="24"/>
                <w:szCs w:val="24"/>
                <w:lang w:val="en-GB"/>
              </w:rPr>
            </w:pPr>
            <w:r w:rsidRPr="00772EAF">
              <w:rPr>
                <w:rFonts w:ascii="Times New Roman"/>
                <w:kern w:val="0"/>
                <w:sz w:val="24"/>
                <w:szCs w:val="24"/>
                <w:lang w:val="en-GB"/>
              </w:rPr>
              <w:t>2025</w:t>
            </w:r>
          </w:p>
        </w:tc>
        <w:tc>
          <w:tcPr>
            <w:tcW w:w="1691" w:type="pct"/>
            <w:gridSpan w:val="4"/>
          </w:tcPr>
          <w:p w14:paraId="1D505B8C" w14:textId="7789D2EC" w:rsidR="00B72015" w:rsidRPr="00772EAF" w:rsidRDefault="00B72015" w:rsidP="00F03214">
            <w:pPr>
              <w:pStyle w:val="5"/>
              <w:spacing w:line="240" w:lineRule="exact"/>
              <w:ind w:left="-108" w:right="-57"/>
              <w:rPr>
                <w:rFonts w:ascii="Times New Roman"/>
                <w:kern w:val="0"/>
                <w:sz w:val="24"/>
                <w:szCs w:val="24"/>
                <w:lang w:val="en-GB"/>
              </w:rPr>
            </w:pPr>
            <w:r w:rsidRPr="00772EAF">
              <w:rPr>
                <w:rFonts w:ascii="Times New Roman"/>
                <w:kern w:val="0"/>
                <w:sz w:val="24"/>
                <w:szCs w:val="24"/>
                <w:lang w:val="en-GB"/>
              </w:rPr>
              <w:t>2025</w:t>
            </w:r>
          </w:p>
        </w:tc>
      </w:tr>
      <w:tr w:rsidR="00044B9D" w:rsidRPr="00772EAF" w14:paraId="06478094" w14:textId="36E30A46" w:rsidTr="007F6077">
        <w:trPr>
          <w:trHeight w:val="442"/>
          <w:jc w:val="center"/>
        </w:trPr>
        <w:tc>
          <w:tcPr>
            <w:tcW w:w="1491" w:type="pct"/>
          </w:tcPr>
          <w:p w14:paraId="01848088" w14:textId="77777777" w:rsidR="00964412" w:rsidRPr="00772EAF" w:rsidRDefault="00964412" w:rsidP="002625A7">
            <w:pPr>
              <w:spacing w:line="240" w:lineRule="exact"/>
              <w:jc w:val="center"/>
              <w:rPr>
                <w:kern w:val="0"/>
                <w:u w:val="single"/>
              </w:rPr>
            </w:pPr>
          </w:p>
        </w:tc>
        <w:tc>
          <w:tcPr>
            <w:tcW w:w="551" w:type="pct"/>
          </w:tcPr>
          <w:p w14:paraId="7520873F" w14:textId="77777777" w:rsidR="00964412" w:rsidRPr="00772EAF" w:rsidRDefault="00964412" w:rsidP="002625A7">
            <w:pPr>
              <w:pStyle w:val="5"/>
              <w:spacing w:line="240" w:lineRule="exact"/>
              <w:ind w:left="-108"/>
              <w:rPr>
                <w:rFonts w:ascii="Times New Roman"/>
                <w:kern w:val="0"/>
                <w:sz w:val="24"/>
                <w:szCs w:val="24"/>
                <w:lang w:val="en-GB"/>
              </w:rPr>
            </w:pPr>
          </w:p>
        </w:tc>
        <w:tc>
          <w:tcPr>
            <w:tcW w:w="422" w:type="pct"/>
          </w:tcPr>
          <w:p w14:paraId="0DA8CC5F" w14:textId="4D3B4059" w:rsidR="00964412" w:rsidRPr="00772EAF" w:rsidRDefault="00964412" w:rsidP="002625A7">
            <w:pPr>
              <w:pStyle w:val="5"/>
              <w:spacing w:line="240" w:lineRule="exact"/>
              <w:ind w:left="-108"/>
              <w:rPr>
                <w:rFonts w:ascii="Times New Roman"/>
                <w:kern w:val="0"/>
                <w:sz w:val="24"/>
                <w:szCs w:val="24"/>
                <w:lang w:val="en-GB"/>
              </w:rPr>
            </w:pPr>
          </w:p>
        </w:tc>
        <w:tc>
          <w:tcPr>
            <w:tcW w:w="422" w:type="pct"/>
          </w:tcPr>
          <w:p w14:paraId="647C7F36" w14:textId="69EF43D4" w:rsidR="00964412" w:rsidRPr="00772EAF" w:rsidRDefault="00964412" w:rsidP="002625A7">
            <w:pPr>
              <w:pStyle w:val="5"/>
              <w:spacing w:line="240" w:lineRule="exact"/>
              <w:ind w:left="-108"/>
              <w:rPr>
                <w:rFonts w:ascii="Times New Roman"/>
                <w:kern w:val="0"/>
                <w:sz w:val="24"/>
                <w:szCs w:val="24"/>
                <w:lang w:val="en-GB"/>
              </w:rPr>
            </w:pPr>
          </w:p>
        </w:tc>
        <w:tc>
          <w:tcPr>
            <w:tcW w:w="423" w:type="pct"/>
          </w:tcPr>
          <w:p w14:paraId="1D59A86F" w14:textId="77777777" w:rsidR="00964412" w:rsidRPr="00772EAF" w:rsidRDefault="00964412" w:rsidP="002625A7">
            <w:pPr>
              <w:pStyle w:val="5"/>
              <w:spacing w:line="240" w:lineRule="exact"/>
              <w:ind w:left="-108"/>
              <w:rPr>
                <w:rFonts w:ascii="Times New Roman"/>
                <w:kern w:val="0"/>
                <w:sz w:val="24"/>
                <w:szCs w:val="24"/>
                <w:lang w:val="en-GB"/>
              </w:rPr>
            </w:pPr>
          </w:p>
        </w:tc>
        <w:tc>
          <w:tcPr>
            <w:tcW w:w="422" w:type="pct"/>
          </w:tcPr>
          <w:p w14:paraId="0FD24256" w14:textId="430E798B" w:rsidR="00964412" w:rsidRPr="00772EAF" w:rsidRDefault="00964412" w:rsidP="002625A7">
            <w:pPr>
              <w:pStyle w:val="5"/>
              <w:spacing w:line="240" w:lineRule="exact"/>
              <w:ind w:left="-108"/>
              <w:rPr>
                <w:rFonts w:ascii="Times New Roman"/>
                <w:kern w:val="0"/>
                <w:sz w:val="24"/>
                <w:szCs w:val="24"/>
                <w:lang w:val="en-GB"/>
              </w:rPr>
            </w:pPr>
            <w:r w:rsidRPr="00772EAF">
              <w:rPr>
                <w:rFonts w:ascii="Times New Roman"/>
                <w:kern w:val="0"/>
                <w:sz w:val="24"/>
                <w:szCs w:val="24"/>
                <w:lang w:val="en-GB"/>
              </w:rPr>
              <w:t>Q1</w:t>
            </w:r>
          </w:p>
        </w:tc>
        <w:tc>
          <w:tcPr>
            <w:tcW w:w="423" w:type="pct"/>
          </w:tcPr>
          <w:p w14:paraId="7507E4B8" w14:textId="3C03FBCE" w:rsidR="00964412" w:rsidRPr="00772EAF" w:rsidRDefault="00964412" w:rsidP="002625A7">
            <w:pPr>
              <w:pStyle w:val="5"/>
              <w:spacing w:line="240" w:lineRule="exact"/>
              <w:ind w:left="-108"/>
              <w:rPr>
                <w:rFonts w:ascii="Times New Roman"/>
                <w:kern w:val="0"/>
                <w:sz w:val="24"/>
                <w:szCs w:val="24"/>
                <w:lang w:val="en-GB"/>
              </w:rPr>
            </w:pPr>
            <w:r w:rsidRPr="00772EAF">
              <w:rPr>
                <w:rFonts w:ascii="Times New Roman"/>
                <w:kern w:val="0"/>
                <w:sz w:val="24"/>
                <w:szCs w:val="24"/>
                <w:lang w:val="en-GB"/>
              </w:rPr>
              <w:t>Q2</w:t>
            </w:r>
          </w:p>
        </w:tc>
        <w:tc>
          <w:tcPr>
            <w:tcW w:w="422" w:type="pct"/>
          </w:tcPr>
          <w:p w14:paraId="1AD6E71A" w14:textId="4940E69E" w:rsidR="00964412" w:rsidRPr="00772EAF" w:rsidRDefault="00964412" w:rsidP="002625A7">
            <w:pPr>
              <w:pStyle w:val="5"/>
              <w:spacing w:line="240" w:lineRule="exact"/>
              <w:ind w:left="-108"/>
              <w:rPr>
                <w:rFonts w:ascii="Times New Roman"/>
                <w:kern w:val="0"/>
                <w:sz w:val="24"/>
                <w:szCs w:val="24"/>
                <w:lang w:val="en-GB"/>
              </w:rPr>
            </w:pPr>
            <w:r w:rsidRPr="00772EAF">
              <w:rPr>
                <w:rFonts w:ascii="Times New Roman"/>
                <w:kern w:val="0"/>
                <w:sz w:val="24"/>
                <w:szCs w:val="24"/>
                <w:lang w:val="en-GB"/>
              </w:rPr>
              <w:t>Q3</w:t>
            </w:r>
          </w:p>
        </w:tc>
        <w:tc>
          <w:tcPr>
            <w:tcW w:w="424" w:type="pct"/>
          </w:tcPr>
          <w:p w14:paraId="285356DD" w14:textId="3A3C6C06" w:rsidR="00964412" w:rsidRPr="00772EAF" w:rsidRDefault="00964412" w:rsidP="002625A7">
            <w:pPr>
              <w:pStyle w:val="5"/>
              <w:spacing w:line="240" w:lineRule="exact"/>
              <w:ind w:left="-108"/>
              <w:rPr>
                <w:rFonts w:ascii="Times New Roman"/>
                <w:kern w:val="0"/>
                <w:sz w:val="24"/>
                <w:szCs w:val="24"/>
                <w:lang w:val="en-GB"/>
              </w:rPr>
            </w:pPr>
            <w:r w:rsidRPr="00772EAF">
              <w:rPr>
                <w:rFonts w:ascii="Times New Roman"/>
                <w:kern w:val="0"/>
                <w:sz w:val="24"/>
                <w:szCs w:val="24"/>
                <w:lang w:val="en-GB"/>
              </w:rPr>
              <w:t>Q4</w:t>
            </w:r>
          </w:p>
        </w:tc>
      </w:tr>
      <w:tr w:rsidR="007F6077" w:rsidRPr="00772EAF" w14:paraId="10E9AB3B" w14:textId="1748B06C" w:rsidTr="007F6077">
        <w:trPr>
          <w:trHeight w:val="567"/>
          <w:jc w:val="center"/>
        </w:trPr>
        <w:tc>
          <w:tcPr>
            <w:tcW w:w="1491" w:type="pct"/>
          </w:tcPr>
          <w:p w14:paraId="5EA57858" w14:textId="129384C3" w:rsidR="007F6077" w:rsidRPr="00772EAF" w:rsidRDefault="007F6077" w:rsidP="007F6077">
            <w:pPr>
              <w:tabs>
                <w:tab w:val="left" w:pos="492"/>
              </w:tabs>
              <w:snapToGrid w:val="0"/>
              <w:spacing w:after="120" w:line="240" w:lineRule="exact"/>
              <w:ind w:left="-108"/>
              <w:rPr>
                <w:kern w:val="0"/>
              </w:rPr>
            </w:pPr>
            <w:r w:rsidRPr="00772EAF">
              <w:rPr>
                <w:kern w:val="0"/>
              </w:rPr>
              <w:t>Manufacturing</w:t>
            </w:r>
          </w:p>
        </w:tc>
        <w:tc>
          <w:tcPr>
            <w:tcW w:w="551" w:type="pct"/>
          </w:tcPr>
          <w:p w14:paraId="6739DD3D" w14:textId="7067587C" w:rsidR="007F6077" w:rsidRPr="007F6077" w:rsidRDefault="007F6077" w:rsidP="007F6077">
            <w:pPr>
              <w:tabs>
                <w:tab w:val="decimal" w:pos="37"/>
              </w:tabs>
              <w:jc w:val="center"/>
            </w:pPr>
            <w:r w:rsidRPr="007F6077">
              <w:t>29.8</w:t>
            </w:r>
          </w:p>
        </w:tc>
        <w:tc>
          <w:tcPr>
            <w:tcW w:w="422" w:type="pct"/>
          </w:tcPr>
          <w:p w14:paraId="7F99BA94" w14:textId="5B7EB9EC" w:rsidR="007F6077" w:rsidRPr="007F6077" w:rsidRDefault="007F6077" w:rsidP="007F6077">
            <w:pPr>
              <w:tabs>
                <w:tab w:val="decimal" w:pos="37"/>
              </w:tabs>
              <w:jc w:val="center"/>
            </w:pPr>
            <w:r w:rsidRPr="007F6077">
              <w:t>1.0</w:t>
            </w:r>
          </w:p>
        </w:tc>
        <w:tc>
          <w:tcPr>
            <w:tcW w:w="422" w:type="pct"/>
            <w:shd w:val="clear" w:color="auto" w:fill="auto"/>
          </w:tcPr>
          <w:p w14:paraId="568533B3" w14:textId="13408E69"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0.8</w:t>
            </w:r>
          </w:p>
        </w:tc>
        <w:tc>
          <w:tcPr>
            <w:tcW w:w="423" w:type="pct"/>
          </w:tcPr>
          <w:p w14:paraId="64AA69F6" w14:textId="64B7DF19"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3.2</w:t>
            </w:r>
          </w:p>
        </w:tc>
        <w:tc>
          <w:tcPr>
            <w:tcW w:w="422" w:type="pct"/>
            <w:shd w:val="clear" w:color="auto" w:fill="auto"/>
          </w:tcPr>
          <w:p w14:paraId="3B5C6B1A" w14:textId="1CD9921F"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0.7</w:t>
            </w:r>
          </w:p>
        </w:tc>
        <w:tc>
          <w:tcPr>
            <w:tcW w:w="423" w:type="pct"/>
          </w:tcPr>
          <w:p w14:paraId="4D781352" w14:textId="3DA74A58"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0.9</w:t>
            </w:r>
          </w:p>
        </w:tc>
        <w:tc>
          <w:tcPr>
            <w:tcW w:w="422" w:type="pct"/>
          </w:tcPr>
          <w:p w14:paraId="7D74EABA" w14:textId="6FD2C2CD"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5.3</w:t>
            </w:r>
          </w:p>
        </w:tc>
        <w:tc>
          <w:tcPr>
            <w:tcW w:w="424" w:type="pct"/>
          </w:tcPr>
          <w:p w14:paraId="22F50FAD" w14:textId="19803A72"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5.</w:t>
            </w:r>
            <w:r w:rsidRPr="007F6077">
              <w:rPr>
                <w:rFonts w:ascii="Times New Roman" w:hint="eastAsia"/>
                <w:sz w:val="24"/>
                <w:szCs w:val="24"/>
                <w:u w:val="none"/>
                <w:lang w:val="en-GB"/>
              </w:rPr>
              <w:t>8</w:t>
            </w:r>
          </w:p>
        </w:tc>
      </w:tr>
      <w:tr w:rsidR="007F6077" w:rsidRPr="00772EAF" w14:paraId="48E06EF8" w14:textId="7FC446D4" w:rsidTr="007F6077">
        <w:trPr>
          <w:trHeight w:val="567"/>
          <w:jc w:val="center"/>
        </w:trPr>
        <w:tc>
          <w:tcPr>
            <w:tcW w:w="1491" w:type="pct"/>
          </w:tcPr>
          <w:p w14:paraId="07515D7F" w14:textId="4058FB37" w:rsidR="007F6077" w:rsidRPr="00772EAF" w:rsidRDefault="007F6077" w:rsidP="007F6077">
            <w:pPr>
              <w:tabs>
                <w:tab w:val="left" w:pos="492"/>
              </w:tabs>
              <w:snapToGrid w:val="0"/>
              <w:spacing w:after="120" w:line="240" w:lineRule="exact"/>
              <w:ind w:left="-108"/>
              <w:rPr>
                <w:kern w:val="0"/>
              </w:rPr>
            </w:pPr>
            <w:r w:rsidRPr="00772EAF">
              <w:rPr>
                <w:kern w:val="0"/>
              </w:rPr>
              <w:t>Construction</w:t>
            </w:r>
          </w:p>
        </w:tc>
        <w:tc>
          <w:tcPr>
            <w:tcW w:w="551" w:type="pct"/>
          </w:tcPr>
          <w:p w14:paraId="23DAE784" w14:textId="57278EE3" w:rsidR="007F6077" w:rsidRPr="007F6077" w:rsidRDefault="007F6077" w:rsidP="007F6077">
            <w:pPr>
              <w:tabs>
                <w:tab w:val="decimal" w:pos="37"/>
              </w:tabs>
              <w:jc w:val="center"/>
            </w:pPr>
            <w:r w:rsidRPr="007F6077">
              <w:t>132.6</w:t>
            </w:r>
          </w:p>
        </w:tc>
        <w:tc>
          <w:tcPr>
            <w:tcW w:w="422" w:type="pct"/>
          </w:tcPr>
          <w:p w14:paraId="239B1F9E" w14:textId="05C0B173" w:rsidR="007F6077" w:rsidRPr="007F6077" w:rsidRDefault="007F6077" w:rsidP="007F6077">
            <w:pPr>
              <w:tabs>
                <w:tab w:val="decimal" w:pos="37"/>
              </w:tabs>
              <w:jc w:val="center"/>
            </w:pPr>
            <w:r w:rsidRPr="007F6077">
              <w:t>4.3</w:t>
            </w:r>
          </w:p>
        </w:tc>
        <w:tc>
          <w:tcPr>
            <w:tcW w:w="422" w:type="pct"/>
            <w:shd w:val="clear" w:color="auto" w:fill="auto"/>
          </w:tcPr>
          <w:p w14:paraId="60513D30" w14:textId="3BE1415D"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4.5</w:t>
            </w:r>
          </w:p>
        </w:tc>
        <w:tc>
          <w:tcPr>
            <w:tcW w:w="423" w:type="pct"/>
          </w:tcPr>
          <w:p w14:paraId="0FB37701" w14:textId="3DC57757"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-7.</w:t>
            </w:r>
            <w:r w:rsidRPr="007F6077">
              <w:rPr>
                <w:rFonts w:ascii="Times New Roman" w:hint="eastAsia"/>
                <w:sz w:val="24"/>
                <w:szCs w:val="24"/>
                <w:u w:val="none"/>
                <w:lang w:val="en-GB"/>
              </w:rPr>
              <w:t>9</w:t>
            </w:r>
          </w:p>
        </w:tc>
        <w:tc>
          <w:tcPr>
            <w:tcW w:w="422" w:type="pct"/>
            <w:shd w:val="clear" w:color="auto" w:fill="auto"/>
          </w:tcPr>
          <w:p w14:paraId="16069E1E" w14:textId="5CCF3094"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-4.9</w:t>
            </w:r>
          </w:p>
        </w:tc>
        <w:tc>
          <w:tcPr>
            <w:tcW w:w="423" w:type="pct"/>
          </w:tcPr>
          <w:p w14:paraId="55702C87" w14:textId="4E606E5A"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-10.8</w:t>
            </w:r>
          </w:p>
        </w:tc>
        <w:tc>
          <w:tcPr>
            <w:tcW w:w="422" w:type="pct"/>
          </w:tcPr>
          <w:p w14:paraId="71AB3AAC" w14:textId="2A06CE12"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-8.</w:t>
            </w:r>
            <w:r w:rsidRPr="007F6077">
              <w:rPr>
                <w:rFonts w:ascii="Times New Roman" w:hint="eastAsia"/>
                <w:sz w:val="24"/>
                <w:szCs w:val="24"/>
                <w:u w:val="none"/>
                <w:lang w:val="en-GB"/>
              </w:rPr>
              <w:t>5</w:t>
            </w:r>
          </w:p>
        </w:tc>
        <w:tc>
          <w:tcPr>
            <w:tcW w:w="424" w:type="pct"/>
          </w:tcPr>
          <w:p w14:paraId="4634681B" w14:textId="75309DD5"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w:t>
            </w:r>
            <w:r w:rsidRPr="007F6077">
              <w:rPr>
                <w:rFonts w:ascii="Times New Roman" w:hint="eastAsia"/>
                <w:sz w:val="24"/>
                <w:szCs w:val="24"/>
                <w:u w:val="none"/>
                <w:lang w:val="en-GB"/>
              </w:rPr>
              <w:t>7.3</w:t>
            </w:r>
          </w:p>
        </w:tc>
      </w:tr>
      <w:tr w:rsidR="007F6077" w:rsidRPr="00772EAF" w14:paraId="6DFF4B60" w14:textId="13655166" w:rsidTr="007F6077">
        <w:trPr>
          <w:trHeight w:val="567"/>
          <w:jc w:val="center"/>
        </w:trPr>
        <w:tc>
          <w:tcPr>
            <w:tcW w:w="1491" w:type="pct"/>
          </w:tcPr>
          <w:p w14:paraId="63348343" w14:textId="30AA46AC" w:rsidR="007F6077" w:rsidRPr="00772EAF" w:rsidRDefault="007F6077" w:rsidP="007F6077">
            <w:pPr>
              <w:tabs>
                <w:tab w:val="left" w:pos="492"/>
              </w:tabs>
              <w:snapToGrid w:val="0"/>
              <w:spacing w:after="120" w:line="240" w:lineRule="exact"/>
              <w:ind w:left="-108"/>
              <w:rPr>
                <w:kern w:val="0"/>
              </w:rPr>
            </w:pPr>
            <w:r w:rsidRPr="00772EAF">
              <w:rPr>
                <w:kern w:val="0"/>
              </w:rPr>
              <w:t>Services</w:t>
            </w:r>
          </w:p>
        </w:tc>
        <w:tc>
          <w:tcPr>
            <w:tcW w:w="551" w:type="pct"/>
          </w:tcPr>
          <w:p w14:paraId="4DC69D2B" w14:textId="2BF85181" w:rsidR="007F6077" w:rsidRPr="007F6077" w:rsidRDefault="007F6077" w:rsidP="007F6077">
            <w:pPr>
              <w:tabs>
                <w:tab w:val="decimal" w:pos="37"/>
              </w:tabs>
              <w:jc w:val="center"/>
            </w:pPr>
            <w:r w:rsidRPr="007F6077">
              <w:t>2,91</w:t>
            </w:r>
            <w:r w:rsidRPr="007F6077">
              <w:rPr>
                <w:rFonts w:hint="eastAsia"/>
              </w:rPr>
              <w:t>5.7</w:t>
            </w:r>
          </w:p>
        </w:tc>
        <w:tc>
          <w:tcPr>
            <w:tcW w:w="422" w:type="pct"/>
          </w:tcPr>
          <w:p w14:paraId="7E02441D" w14:textId="05403C44" w:rsidR="007F6077" w:rsidRPr="007F6077" w:rsidRDefault="007F6077" w:rsidP="007F6077">
            <w:pPr>
              <w:tabs>
                <w:tab w:val="decimal" w:pos="37"/>
              </w:tabs>
              <w:jc w:val="center"/>
            </w:pPr>
            <w:r w:rsidRPr="007F6077">
              <w:t>93.6</w:t>
            </w:r>
          </w:p>
        </w:tc>
        <w:tc>
          <w:tcPr>
            <w:tcW w:w="422" w:type="pct"/>
            <w:shd w:val="clear" w:color="auto" w:fill="auto"/>
          </w:tcPr>
          <w:p w14:paraId="429252D1" w14:textId="26E9728B"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2.3</w:t>
            </w:r>
          </w:p>
        </w:tc>
        <w:tc>
          <w:tcPr>
            <w:tcW w:w="423" w:type="pct"/>
          </w:tcPr>
          <w:p w14:paraId="737DC604" w14:textId="655D297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3.</w:t>
            </w:r>
            <w:r w:rsidRPr="007F6077">
              <w:rPr>
                <w:rFonts w:ascii="Times New Roman" w:hint="eastAsia"/>
                <w:sz w:val="24"/>
                <w:szCs w:val="24"/>
                <w:u w:val="none"/>
                <w:lang w:val="en-GB"/>
              </w:rPr>
              <w:t>3</w:t>
            </w:r>
          </w:p>
        </w:tc>
        <w:tc>
          <w:tcPr>
            <w:tcW w:w="422" w:type="pct"/>
            <w:shd w:val="clear" w:color="auto" w:fill="auto"/>
          </w:tcPr>
          <w:p w14:paraId="7CDB0DC9" w14:textId="50DC4662"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2.4</w:t>
            </w:r>
          </w:p>
        </w:tc>
        <w:tc>
          <w:tcPr>
            <w:tcW w:w="423" w:type="pct"/>
          </w:tcPr>
          <w:p w14:paraId="1C76B4B6" w14:textId="647F5468"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3.</w:t>
            </w:r>
            <w:r w:rsidRPr="007F6077">
              <w:rPr>
                <w:rFonts w:ascii="Times New Roman" w:hint="eastAsia"/>
                <w:sz w:val="24"/>
                <w:szCs w:val="24"/>
                <w:u w:val="none"/>
                <w:lang w:val="en-GB"/>
              </w:rPr>
              <w:t>7</w:t>
            </w:r>
          </w:p>
        </w:tc>
        <w:tc>
          <w:tcPr>
            <w:tcW w:w="422" w:type="pct"/>
          </w:tcPr>
          <w:p w14:paraId="29DDBE82" w14:textId="43D89673"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3.1</w:t>
            </w:r>
          </w:p>
        </w:tc>
        <w:tc>
          <w:tcPr>
            <w:tcW w:w="424" w:type="pct"/>
          </w:tcPr>
          <w:p w14:paraId="591DB785" w14:textId="0069782E"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3.</w:t>
            </w:r>
            <w:r w:rsidRPr="007F6077">
              <w:rPr>
                <w:rFonts w:ascii="Times New Roman" w:hint="eastAsia"/>
                <w:sz w:val="24"/>
                <w:szCs w:val="24"/>
                <w:u w:val="none"/>
                <w:lang w:val="en-GB"/>
              </w:rPr>
              <w:t>9</w:t>
            </w:r>
          </w:p>
        </w:tc>
      </w:tr>
      <w:tr w:rsidR="007F6077" w:rsidRPr="00772EAF" w14:paraId="088CADCF" w14:textId="155D51EE" w:rsidTr="007F6077">
        <w:trPr>
          <w:trHeight w:val="567"/>
          <w:jc w:val="center"/>
        </w:trPr>
        <w:tc>
          <w:tcPr>
            <w:tcW w:w="1491" w:type="pct"/>
          </w:tcPr>
          <w:p w14:paraId="75FB9B7B" w14:textId="77777777" w:rsidR="007F6077" w:rsidRPr="00772EAF" w:rsidRDefault="007F6077" w:rsidP="007F6077">
            <w:pPr>
              <w:tabs>
                <w:tab w:val="left" w:pos="252"/>
                <w:tab w:val="left" w:pos="612"/>
              </w:tabs>
              <w:snapToGrid w:val="0"/>
              <w:spacing w:after="120" w:line="240" w:lineRule="exact"/>
              <w:ind w:leftChars="105" w:left="641" w:hangingChars="162" w:hanging="389"/>
              <w:rPr>
                <w:kern w:val="0"/>
              </w:rPr>
            </w:pPr>
            <w:r w:rsidRPr="00772EAF">
              <w:rPr>
                <w:kern w:val="0"/>
              </w:rPr>
              <w:t>Import/export, wholesale and retail trades</w:t>
            </w:r>
          </w:p>
        </w:tc>
        <w:tc>
          <w:tcPr>
            <w:tcW w:w="551" w:type="pct"/>
          </w:tcPr>
          <w:p w14:paraId="6061C86A" w14:textId="1251B14E" w:rsidR="007F6077" w:rsidRPr="007F6077" w:rsidRDefault="007F6077" w:rsidP="007F6077">
            <w:pPr>
              <w:tabs>
                <w:tab w:val="decimal" w:pos="37"/>
              </w:tabs>
              <w:jc w:val="center"/>
            </w:pPr>
            <w:r w:rsidRPr="007F6077">
              <w:t>536.</w:t>
            </w:r>
            <w:r w:rsidRPr="007F6077">
              <w:rPr>
                <w:rFonts w:hint="eastAsia"/>
              </w:rPr>
              <w:t>3</w:t>
            </w:r>
          </w:p>
        </w:tc>
        <w:tc>
          <w:tcPr>
            <w:tcW w:w="422" w:type="pct"/>
          </w:tcPr>
          <w:p w14:paraId="5C9E13AD" w14:textId="51BBF68C" w:rsidR="007F6077" w:rsidRPr="007F6077" w:rsidRDefault="007F6077" w:rsidP="007F6077">
            <w:pPr>
              <w:tabs>
                <w:tab w:val="decimal" w:pos="37"/>
              </w:tabs>
              <w:jc w:val="center"/>
            </w:pPr>
            <w:r w:rsidRPr="007F6077">
              <w:t>17.2</w:t>
            </w:r>
          </w:p>
        </w:tc>
        <w:tc>
          <w:tcPr>
            <w:tcW w:w="422" w:type="pct"/>
            <w:shd w:val="clear" w:color="auto" w:fill="auto"/>
          </w:tcPr>
          <w:p w14:paraId="27CA0C25" w14:textId="7583A10F"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0.9</w:t>
            </w:r>
          </w:p>
        </w:tc>
        <w:tc>
          <w:tcPr>
            <w:tcW w:w="423" w:type="pct"/>
          </w:tcPr>
          <w:p w14:paraId="342027C8" w14:textId="45A49461"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6.</w:t>
            </w:r>
            <w:r w:rsidRPr="007F6077">
              <w:rPr>
                <w:rFonts w:ascii="Times New Roman" w:hint="eastAsia"/>
                <w:sz w:val="24"/>
                <w:szCs w:val="24"/>
                <w:u w:val="none"/>
                <w:lang w:val="en-GB"/>
              </w:rPr>
              <w:t>1</w:t>
            </w:r>
          </w:p>
        </w:tc>
        <w:tc>
          <w:tcPr>
            <w:tcW w:w="422" w:type="pct"/>
            <w:shd w:val="clear" w:color="auto" w:fill="auto"/>
          </w:tcPr>
          <w:p w14:paraId="62B036DF" w14:textId="1F53A5E6"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4.</w:t>
            </w:r>
            <w:r w:rsidRPr="007F6077">
              <w:rPr>
                <w:rFonts w:ascii="Times New Roman" w:hint="eastAsia"/>
                <w:sz w:val="24"/>
                <w:szCs w:val="24"/>
                <w:u w:val="none"/>
                <w:lang w:val="en-GB"/>
              </w:rPr>
              <w:t>6</w:t>
            </w:r>
          </w:p>
        </w:tc>
        <w:tc>
          <w:tcPr>
            <w:tcW w:w="423" w:type="pct"/>
          </w:tcPr>
          <w:p w14:paraId="30F57389" w14:textId="718E7F6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6.</w:t>
            </w:r>
            <w:r w:rsidRPr="007F6077">
              <w:rPr>
                <w:rFonts w:ascii="Times New Roman" w:hint="eastAsia"/>
                <w:sz w:val="24"/>
                <w:szCs w:val="24"/>
                <w:u w:val="none"/>
                <w:lang w:val="en-GB"/>
              </w:rPr>
              <w:t>3</w:t>
            </w:r>
          </w:p>
        </w:tc>
        <w:tc>
          <w:tcPr>
            <w:tcW w:w="422" w:type="pct"/>
          </w:tcPr>
          <w:p w14:paraId="18D50C76" w14:textId="20A1B2E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5.</w:t>
            </w:r>
            <w:r w:rsidRPr="007F6077">
              <w:rPr>
                <w:rFonts w:ascii="Times New Roman" w:hint="eastAsia"/>
                <w:sz w:val="24"/>
                <w:szCs w:val="24"/>
                <w:u w:val="none"/>
                <w:lang w:val="en-GB"/>
              </w:rPr>
              <w:t>3</w:t>
            </w:r>
          </w:p>
        </w:tc>
        <w:tc>
          <w:tcPr>
            <w:tcW w:w="424" w:type="pct"/>
          </w:tcPr>
          <w:p w14:paraId="4773EC2D" w14:textId="2AF975C1"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hint="eastAsia"/>
                <w:sz w:val="24"/>
                <w:szCs w:val="24"/>
                <w:u w:val="none"/>
                <w:lang w:val="en-GB"/>
              </w:rPr>
              <w:t>8.0</w:t>
            </w:r>
          </w:p>
        </w:tc>
      </w:tr>
      <w:tr w:rsidR="007F6077" w:rsidRPr="00772EAF" w14:paraId="464CEDBC" w14:textId="4559F713" w:rsidTr="007F6077">
        <w:trPr>
          <w:trHeight w:val="567"/>
          <w:jc w:val="center"/>
        </w:trPr>
        <w:tc>
          <w:tcPr>
            <w:tcW w:w="1491" w:type="pct"/>
          </w:tcPr>
          <w:p w14:paraId="17F48371" w14:textId="77777777" w:rsidR="007F6077" w:rsidRPr="00772EAF" w:rsidRDefault="007F6077" w:rsidP="007F6077">
            <w:pPr>
              <w:tabs>
                <w:tab w:val="left" w:pos="252"/>
                <w:tab w:val="left" w:pos="612"/>
              </w:tabs>
              <w:snapToGrid w:val="0"/>
              <w:spacing w:after="120" w:line="240" w:lineRule="exact"/>
              <w:ind w:left="612" w:hanging="720"/>
              <w:rPr>
                <w:kern w:val="0"/>
              </w:rPr>
            </w:pPr>
            <w:r w:rsidRPr="00772EAF">
              <w:rPr>
                <w:kern w:val="0"/>
              </w:rPr>
              <w:tab/>
            </w:r>
            <w:r w:rsidRPr="00772EAF">
              <w:rPr>
                <w:kern w:val="0"/>
              </w:rPr>
              <w:tab/>
              <w:t xml:space="preserve">Import and export trade </w:t>
            </w:r>
          </w:p>
        </w:tc>
        <w:tc>
          <w:tcPr>
            <w:tcW w:w="551" w:type="pct"/>
          </w:tcPr>
          <w:p w14:paraId="6A6F09A8" w14:textId="47170A68" w:rsidR="007F6077" w:rsidRPr="007F6077" w:rsidRDefault="007F6077" w:rsidP="007F6077">
            <w:pPr>
              <w:tabs>
                <w:tab w:val="decimal" w:pos="37"/>
              </w:tabs>
              <w:jc w:val="center"/>
            </w:pPr>
            <w:r w:rsidRPr="007F6077">
              <w:t>46</w:t>
            </w:r>
            <w:r w:rsidRPr="007F6077">
              <w:rPr>
                <w:rFonts w:hint="eastAsia"/>
              </w:rPr>
              <w:t>1.0</w:t>
            </w:r>
          </w:p>
        </w:tc>
        <w:tc>
          <w:tcPr>
            <w:tcW w:w="422" w:type="pct"/>
          </w:tcPr>
          <w:p w14:paraId="56E3FB25" w14:textId="74D3A4CC" w:rsidR="007F6077" w:rsidRPr="007F6077" w:rsidRDefault="007F6077" w:rsidP="007F6077">
            <w:pPr>
              <w:tabs>
                <w:tab w:val="decimal" w:pos="37"/>
              </w:tabs>
              <w:jc w:val="center"/>
            </w:pPr>
            <w:r w:rsidRPr="007F6077">
              <w:t>14.8</w:t>
            </w:r>
          </w:p>
        </w:tc>
        <w:tc>
          <w:tcPr>
            <w:tcW w:w="422" w:type="pct"/>
            <w:shd w:val="clear" w:color="auto" w:fill="auto"/>
          </w:tcPr>
          <w:p w14:paraId="6D380F7A" w14:textId="437D4EFD"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2.9</w:t>
            </w:r>
          </w:p>
        </w:tc>
        <w:tc>
          <w:tcPr>
            <w:tcW w:w="423" w:type="pct"/>
          </w:tcPr>
          <w:p w14:paraId="186ADCBC" w14:textId="36AA364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6.</w:t>
            </w:r>
            <w:r w:rsidRPr="007F6077">
              <w:rPr>
                <w:rFonts w:ascii="Times New Roman" w:hint="eastAsia"/>
                <w:sz w:val="24"/>
                <w:szCs w:val="24"/>
                <w:u w:val="none"/>
                <w:lang w:val="en-GB"/>
              </w:rPr>
              <w:t>9</w:t>
            </w:r>
          </w:p>
        </w:tc>
        <w:tc>
          <w:tcPr>
            <w:tcW w:w="422" w:type="pct"/>
            <w:shd w:val="clear" w:color="auto" w:fill="auto"/>
          </w:tcPr>
          <w:p w14:paraId="26708C5B" w14:textId="275FECF1"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6.</w:t>
            </w:r>
            <w:r w:rsidRPr="007F6077">
              <w:rPr>
                <w:rFonts w:ascii="Times New Roman" w:hint="eastAsia"/>
                <w:sz w:val="24"/>
                <w:szCs w:val="24"/>
                <w:u w:val="none"/>
                <w:lang w:val="en-GB"/>
              </w:rPr>
              <w:t>6</w:t>
            </w:r>
          </w:p>
        </w:tc>
        <w:tc>
          <w:tcPr>
            <w:tcW w:w="423" w:type="pct"/>
          </w:tcPr>
          <w:p w14:paraId="5EA79613" w14:textId="0DDCEEDE"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7.</w:t>
            </w:r>
            <w:r w:rsidRPr="007F6077">
              <w:rPr>
                <w:rFonts w:ascii="Times New Roman" w:hint="eastAsia"/>
                <w:sz w:val="24"/>
                <w:szCs w:val="24"/>
                <w:u w:val="none"/>
                <w:lang w:val="en-GB"/>
              </w:rPr>
              <w:t>2</w:t>
            </w:r>
          </w:p>
        </w:tc>
        <w:tc>
          <w:tcPr>
            <w:tcW w:w="422" w:type="pct"/>
          </w:tcPr>
          <w:p w14:paraId="38A63B8B" w14:textId="6079340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5.</w:t>
            </w:r>
            <w:r w:rsidRPr="007F6077">
              <w:rPr>
                <w:rFonts w:ascii="Times New Roman" w:hint="eastAsia"/>
                <w:sz w:val="24"/>
                <w:szCs w:val="24"/>
                <w:u w:val="none"/>
                <w:lang w:val="en-GB"/>
              </w:rPr>
              <w:t>3</w:t>
            </w:r>
          </w:p>
        </w:tc>
        <w:tc>
          <w:tcPr>
            <w:tcW w:w="424" w:type="pct"/>
          </w:tcPr>
          <w:p w14:paraId="1A5945C3" w14:textId="5D90334B"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8.</w:t>
            </w:r>
            <w:r w:rsidRPr="007F6077">
              <w:rPr>
                <w:rFonts w:ascii="Times New Roman" w:hint="eastAsia"/>
                <w:sz w:val="24"/>
                <w:szCs w:val="24"/>
                <w:u w:val="none"/>
                <w:lang w:val="en-GB"/>
              </w:rPr>
              <w:t>5</w:t>
            </w:r>
          </w:p>
        </w:tc>
      </w:tr>
      <w:tr w:rsidR="007F6077" w:rsidRPr="00772EAF" w14:paraId="778D4BF1" w14:textId="69B4A14F" w:rsidTr="007F6077">
        <w:trPr>
          <w:trHeight w:val="567"/>
          <w:jc w:val="center"/>
        </w:trPr>
        <w:tc>
          <w:tcPr>
            <w:tcW w:w="1491" w:type="pct"/>
          </w:tcPr>
          <w:p w14:paraId="10490EA8" w14:textId="77777777" w:rsidR="007F6077" w:rsidRPr="00772EAF" w:rsidRDefault="007F6077" w:rsidP="007F6077">
            <w:pPr>
              <w:tabs>
                <w:tab w:val="left" w:pos="252"/>
                <w:tab w:val="left" w:pos="612"/>
              </w:tabs>
              <w:snapToGrid w:val="0"/>
              <w:spacing w:after="120" w:line="240" w:lineRule="exact"/>
              <w:ind w:left="612" w:hanging="720"/>
              <w:rPr>
                <w:kern w:val="0"/>
              </w:rPr>
            </w:pPr>
            <w:r w:rsidRPr="00772EAF">
              <w:rPr>
                <w:kern w:val="0"/>
              </w:rPr>
              <w:tab/>
            </w:r>
            <w:r w:rsidRPr="00772EAF">
              <w:rPr>
                <w:kern w:val="0"/>
              </w:rPr>
              <w:tab/>
              <w:t>Wholesale and retail trades</w:t>
            </w:r>
          </w:p>
        </w:tc>
        <w:tc>
          <w:tcPr>
            <w:tcW w:w="551" w:type="pct"/>
          </w:tcPr>
          <w:p w14:paraId="0332B226" w14:textId="0180A7FE" w:rsidR="007F6077" w:rsidRPr="007F6077" w:rsidRDefault="007F6077" w:rsidP="007F6077">
            <w:pPr>
              <w:tabs>
                <w:tab w:val="decimal" w:pos="37"/>
              </w:tabs>
              <w:jc w:val="center"/>
            </w:pPr>
            <w:r w:rsidRPr="007F6077">
              <w:t>75.3</w:t>
            </w:r>
          </w:p>
        </w:tc>
        <w:tc>
          <w:tcPr>
            <w:tcW w:w="422" w:type="pct"/>
          </w:tcPr>
          <w:p w14:paraId="7D521A73" w14:textId="47DA9B14" w:rsidR="007F6077" w:rsidRPr="007F6077" w:rsidRDefault="007F6077" w:rsidP="007F6077">
            <w:pPr>
              <w:tabs>
                <w:tab w:val="decimal" w:pos="37"/>
              </w:tabs>
              <w:jc w:val="center"/>
            </w:pPr>
            <w:r w:rsidRPr="007F6077">
              <w:t>2.4</w:t>
            </w:r>
          </w:p>
        </w:tc>
        <w:tc>
          <w:tcPr>
            <w:tcW w:w="422" w:type="pct"/>
            <w:shd w:val="clear" w:color="auto" w:fill="auto"/>
          </w:tcPr>
          <w:p w14:paraId="40D4D669" w14:textId="3B7AC3BE"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-9.8</w:t>
            </w:r>
          </w:p>
        </w:tc>
        <w:tc>
          <w:tcPr>
            <w:tcW w:w="423" w:type="pct"/>
          </w:tcPr>
          <w:p w14:paraId="3E17209C" w14:textId="6E6ECCAD"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hint="eastAsia"/>
                <w:sz w:val="24"/>
                <w:szCs w:val="24"/>
                <w:u w:val="none"/>
                <w:lang w:val="en-GB"/>
              </w:rPr>
              <w:t>1.1</w:t>
            </w:r>
          </w:p>
        </w:tc>
        <w:tc>
          <w:tcPr>
            <w:tcW w:w="422" w:type="pct"/>
            <w:shd w:val="clear" w:color="auto" w:fill="auto"/>
          </w:tcPr>
          <w:p w14:paraId="6B92ED44" w14:textId="75A781B5"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w:t>
            </w:r>
            <w:r w:rsidRPr="007F6077">
              <w:rPr>
                <w:rFonts w:ascii="Times New Roman" w:hint="eastAsia"/>
                <w:sz w:val="24"/>
                <w:szCs w:val="24"/>
                <w:u w:val="none"/>
                <w:lang w:val="en-GB"/>
              </w:rPr>
              <w:t>8</w:t>
            </w:r>
            <w:r w:rsidRPr="007F6077">
              <w:rPr>
                <w:rFonts w:ascii="Times New Roman"/>
                <w:sz w:val="24"/>
                <w:szCs w:val="24"/>
                <w:u w:val="none"/>
                <w:lang w:val="en-GB"/>
              </w:rPr>
              <w:t>.</w:t>
            </w:r>
            <w:r w:rsidRPr="007F6077">
              <w:rPr>
                <w:rFonts w:ascii="Times New Roman" w:hint="eastAsia"/>
                <w:sz w:val="24"/>
                <w:szCs w:val="24"/>
                <w:u w:val="none"/>
                <w:lang w:val="en-GB"/>
              </w:rPr>
              <w:t>6</w:t>
            </w:r>
          </w:p>
        </w:tc>
        <w:tc>
          <w:tcPr>
            <w:tcW w:w="423" w:type="pct"/>
          </w:tcPr>
          <w:p w14:paraId="3C283D57" w14:textId="358AC71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rPr>
              <w:t>0.</w:t>
            </w:r>
            <w:r w:rsidRPr="007F6077">
              <w:rPr>
                <w:rFonts w:ascii="Times New Roman" w:hint="eastAsia"/>
                <w:sz w:val="24"/>
                <w:szCs w:val="24"/>
                <w:u w:val="none"/>
              </w:rPr>
              <w:t>4</w:t>
            </w:r>
          </w:p>
        </w:tc>
        <w:tc>
          <w:tcPr>
            <w:tcW w:w="422" w:type="pct"/>
          </w:tcPr>
          <w:p w14:paraId="2B8B8877" w14:textId="28083B94"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hint="eastAsia"/>
                <w:sz w:val="24"/>
                <w:szCs w:val="24"/>
                <w:u w:val="none"/>
                <w:lang w:val="en-GB"/>
              </w:rPr>
              <w:t>5.2</w:t>
            </w:r>
          </w:p>
        </w:tc>
        <w:tc>
          <w:tcPr>
            <w:tcW w:w="424" w:type="pct"/>
          </w:tcPr>
          <w:p w14:paraId="47F6207B" w14:textId="2E99E4C1"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5.</w:t>
            </w:r>
            <w:r w:rsidRPr="007F6077">
              <w:rPr>
                <w:rFonts w:ascii="Times New Roman" w:hint="eastAsia"/>
                <w:sz w:val="24"/>
                <w:szCs w:val="24"/>
                <w:u w:val="none"/>
              </w:rPr>
              <w:t>2</w:t>
            </w:r>
          </w:p>
        </w:tc>
      </w:tr>
      <w:tr w:rsidR="007F6077" w:rsidRPr="00772EAF" w14:paraId="4AC40784" w14:textId="194A11E1" w:rsidTr="007F6077">
        <w:trPr>
          <w:trHeight w:val="567"/>
          <w:jc w:val="center"/>
        </w:trPr>
        <w:tc>
          <w:tcPr>
            <w:tcW w:w="1491" w:type="pct"/>
          </w:tcPr>
          <w:p w14:paraId="66B2CB7C" w14:textId="200D5BB7" w:rsidR="007F6077" w:rsidRPr="00772EAF" w:rsidRDefault="007F6077" w:rsidP="007F6077">
            <w:pPr>
              <w:tabs>
                <w:tab w:val="left" w:pos="252"/>
                <w:tab w:val="left" w:pos="612"/>
              </w:tabs>
              <w:snapToGrid w:val="0"/>
              <w:spacing w:after="120" w:line="240" w:lineRule="exact"/>
              <w:ind w:leftChars="105" w:left="641" w:hangingChars="162" w:hanging="389"/>
              <w:rPr>
                <w:kern w:val="0"/>
              </w:rPr>
            </w:pPr>
            <w:r w:rsidRPr="00772EAF">
              <w:rPr>
                <w:kern w:val="0"/>
              </w:rPr>
              <w:t>Accommodation and food services</w:t>
            </w:r>
          </w:p>
        </w:tc>
        <w:tc>
          <w:tcPr>
            <w:tcW w:w="551" w:type="pct"/>
          </w:tcPr>
          <w:p w14:paraId="0AEADFC1" w14:textId="784ECAA7" w:rsidR="007F6077" w:rsidRPr="007F6077" w:rsidRDefault="007F6077" w:rsidP="007F6077">
            <w:pPr>
              <w:tabs>
                <w:tab w:val="decimal" w:pos="37"/>
              </w:tabs>
              <w:jc w:val="center"/>
            </w:pPr>
            <w:r w:rsidRPr="007F6077">
              <w:t>62.3</w:t>
            </w:r>
          </w:p>
        </w:tc>
        <w:tc>
          <w:tcPr>
            <w:tcW w:w="422" w:type="pct"/>
          </w:tcPr>
          <w:p w14:paraId="5A4502AF" w14:textId="71C77CDD" w:rsidR="007F6077" w:rsidRPr="007F6077" w:rsidRDefault="007F6077" w:rsidP="007F6077">
            <w:pPr>
              <w:tabs>
                <w:tab w:val="decimal" w:pos="37"/>
              </w:tabs>
              <w:jc w:val="center"/>
            </w:pPr>
            <w:r w:rsidRPr="007F6077">
              <w:t>2.0</w:t>
            </w:r>
          </w:p>
        </w:tc>
        <w:tc>
          <w:tcPr>
            <w:tcW w:w="422" w:type="pct"/>
            <w:shd w:val="clear" w:color="auto" w:fill="auto"/>
          </w:tcPr>
          <w:p w14:paraId="37C0DF8B" w14:textId="73F1011D"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-1.8</w:t>
            </w:r>
          </w:p>
        </w:tc>
        <w:tc>
          <w:tcPr>
            <w:tcW w:w="423" w:type="pct"/>
          </w:tcPr>
          <w:p w14:paraId="0C82302F" w14:textId="37045646"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-0.</w:t>
            </w:r>
            <w:r w:rsidRPr="007F6077">
              <w:rPr>
                <w:rFonts w:ascii="Times New Roman" w:hint="eastAsia"/>
                <w:sz w:val="24"/>
                <w:szCs w:val="24"/>
                <w:u w:val="none"/>
                <w:lang w:val="en-GB"/>
              </w:rPr>
              <w:t>7</w:t>
            </w:r>
          </w:p>
        </w:tc>
        <w:tc>
          <w:tcPr>
            <w:tcW w:w="422" w:type="pct"/>
            <w:shd w:val="clear" w:color="auto" w:fill="auto"/>
          </w:tcPr>
          <w:p w14:paraId="298D4B5A" w14:textId="79BD4599"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-2.</w:t>
            </w:r>
            <w:r w:rsidRPr="007F6077">
              <w:rPr>
                <w:rFonts w:ascii="Times New Roman" w:hint="eastAsia"/>
                <w:sz w:val="24"/>
                <w:szCs w:val="24"/>
                <w:u w:val="none"/>
                <w:lang w:val="en-GB"/>
              </w:rPr>
              <w:t>9</w:t>
            </w:r>
          </w:p>
        </w:tc>
        <w:tc>
          <w:tcPr>
            <w:tcW w:w="423" w:type="pct"/>
          </w:tcPr>
          <w:p w14:paraId="3C90BD57" w14:textId="165D1484"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-0.</w:t>
            </w:r>
            <w:r w:rsidRPr="007F6077">
              <w:rPr>
                <w:rFonts w:ascii="Times New Roman" w:hint="eastAsia"/>
                <w:sz w:val="24"/>
                <w:szCs w:val="24"/>
                <w:u w:val="none"/>
                <w:lang w:val="en-GB"/>
              </w:rPr>
              <w:t>3</w:t>
            </w:r>
          </w:p>
        </w:tc>
        <w:tc>
          <w:tcPr>
            <w:tcW w:w="422" w:type="pct"/>
          </w:tcPr>
          <w:p w14:paraId="2B4AEB92" w14:textId="7A5278A6"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w:t>
            </w:r>
            <w:r w:rsidRPr="007F6077">
              <w:rPr>
                <w:rFonts w:ascii="Times New Roman" w:hint="eastAsia"/>
                <w:sz w:val="24"/>
                <w:szCs w:val="24"/>
                <w:u w:val="none"/>
                <w:lang w:val="en-GB"/>
              </w:rPr>
              <w:t>1.4</w:t>
            </w:r>
          </w:p>
        </w:tc>
        <w:tc>
          <w:tcPr>
            <w:tcW w:w="424" w:type="pct"/>
          </w:tcPr>
          <w:p w14:paraId="324C147D" w14:textId="0A757C41"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1.</w:t>
            </w:r>
            <w:r w:rsidRPr="007F6077">
              <w:rPr>
                <w:rFonts w:ascii="Times New Roman" w:hint="eastAsia"/>
                <w:sz w:val="24"/>
                <w:szCs w:val="24"/>
                <w:u w:val="none"/>
                <w:lang w:val="en-GB"/>
              </w:rPr>
              <w:t>4</w:t>
            </w:r>
          </w:p>
        </w:tc>
      </w:tr>
      <w:tr w:rsidR="007F6077" w:rsidRPr="00772EAF" w14:paraId="5BF28A14" w14:textId="1B4B3C55" w:rsidTr="007F6077">
        <w:trPr>
          <w:trHeight w:val="567"/>
          <w:jc w:val="center"/>
        </w:trPr>
        <w:tc>
          <w:tcPr>
            <w:tcW w:w="1491" w:type="pct"/>
          </w:tcPr>
          <w:p w14:paraId="5D612812" w14:textId="77777777" w:rsidR="007F6077" w:rsidRPr="00772EAF" w:rsidRDefault="007F6077" w:rsidP="007F6077">
            <w:pPr>
              <w:tabs>
                <w:tab w:val="left" w:pos="252"/>
                <w:tab w:val="left" w:pos="612"/>
              </w:tabs>
              <w:snapToGrid w:val="0"/>
              <w:spacing w:after="120" w:line="240" w:lineRule="exact"/>
              <w:ind w:leftChars="105" w:left="641" w:hangingChars="162" w:hanging="389"/>
              <w:rPr>
                <w:kern w:val="0"/>
              </w:rPr>
            </w:pPr>
            <w:r w:rsidRPr="00772EAF">
              <w:rPr>
                <w:kern w:val="0"/>
              </w:rPr>
              <w:t>Transportation, storage, postal and courier services</w:t>
            </w:r>
          </w:p>
        </w:tc>
        <w:tc>
          <w:tcPr>
            <w:tcW w:w="551" w:type="pct"/>
          </w:tcPr>
          <w:p w14:paraId="6A4F0CAE" w14:textId="40B02B88" w:rsidR="007F6077" w:rsidRPr="007F6077" w:rsidRDefault="007F6077" w:rsidP="007F6077">
            <w:pPr>
              <w:tabs>
                <w:tab w:val="decimal" w:pos="37"/>
              </w:tabs>
              <w:jc w:val="center"/>
            </w:pPr>
            <w:r w:rsidRPr="007F6077">
              <w:t>191.2</w:t>
            </w:r>
          </w:p>
        </w:tc>
        <w:tc>
          <w:tcPr>
            <w:tcW w:w="422" w:type="pct"/>
          </w:tcPr>
          <w:p w14:paraId="161109F3" w14:textId="54EFC991" w:rsidR="007F6077" w:rsidRPr="007F6077" w:rsidRDefault="007F6077" w:rsidP="007F6077">
            <w:pPr>
              <w:tabs>
                <w:tab w:val="decimal" w:pos="37"/>
              </w:tabs>
              <w:jc w:val="center"/>
            </w:pPr>
            <w:r w:rsidRPr="007F6077">
              <w:t>6.1</w:t>
            </w:r>
          </w:p>
        </w:tc>
        <w:tc>
          <w:tcPr>
            <w:tcW w:w="422" w:type="pct"/>
            <w:shd w:val="clear" w:color="auto" w:fill="auto"/>
          </w:tcPr>
          <w:p w14:paraId="24538827" w14:textId="46805811"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10.7</w:t>
            </w:r>
          </w:p>
        </w:tc>
        <w:tc>
          <w:tcPr>
            <w:tcW w:w="423" w:type="pct"/>
          </w:tcPr>
          <w:p w14:paraId="21E9E936" w14:textId="7B8C7C5F"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3.</w:t>
            </w:r>
            <w:r w:rsidRPr="007F6077">
              <w:rPr>
                <w:rFonts w:ascii="Times New Roman" w:hint="eastAsia"/>
                <w:sz w:val="24"/>
                <w:szCs w:val="24"/>
                <w:u w:val="none"/>
                <w:lang w:val="en-GB"/>
              </w:rPr>
              <w:t>6</w:t>
            </w:r>
          </w:p>
        </w:tc>
        <w:tc>
          <w:tcPr>
            <w:tcW w:w="422" w:type="pct"/>
            <w:shd w:val="clear" w:color="auto" w:fill="auto"/>
          </w:tcPr>
          <w:p w14:paraId="7CA19FA3" w14:textId="3DB9F03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2.</w:t>
            </w:r>
            <w:r w:rsidRPr="007F6077">
              <w:rPr>
                <w:rFonts w:ascii="Times New Roman" w:hint="eastAsia"/>
                <w:sz w:val="24"/>
                <w:szCs w:val="24"/>
                <w:u w:val="none"/>
                <w:lang w:val="en-GB"/>
              </w:rPr>
              <w:t>4</w:t>
            </w:r>
          </w:p>
        </w:tc>
        <w:tc>
          <w:tcPr>
            <w:tcW w:w="423" w:type="pct"/>
          </w:tcPr>
          <w:p w14:paraId="3639D089" w14:textId="381505A1"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5.</w:t>
            </w:r>
            <w:r w:rsidRPr="007F6077">
              <w:rPr>
                <w:rFonts w:ascii="Times New Roman" w:hint="eastAsia"/>
                <w:sz w:val="24"/>
                <w:szCs w:val="24"/>
                <w:u w:val="none"/>
                <w:lang w:val="en-GB"/>
              </w:rPr>
              <w:t>0</w:t>
            </w:r>
          </w:p>
        </w:tc>
        <w:tc>
          <w:tcPr>
            <w:tcW w:w="422" w:type="pct"/>
          </w:tcPr>
          <w:p w14:paraId="3FC54967" w14:textId="3C940A2A"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2.</w:t>
            </w:r>
            <w:r w:rsidRPr="007F6077">
              <w:rPr>
                <w:rFonts w:ascii="Times New Roman" w:hint="eastAsia"/>
                <w:sz w:val="24"/>
                <w:szCs w:val="24"/>
                <w:u w:val="none"/>
                <w:lang w:val="en-GB"/>
              </w:rPr>
              <w:t>5</w:t>
            </w:r>
          </w:p>
        </w:tc>
        <w:tc>
          <w:tcPr>
            <w:tcW w:w="424" w:type="pct"/>
          </w:tcPr>
          <w:p w14:paraId="37531EC5" w14:textId="17049F94"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4.8</w:t>
            </w:r>
          </w:p>
        </w:tc>
      </w:tr>
      <w:tr w:rsidR="007F6077" w:rsidRPr="00772EAF" w14:paraId="7C7A450F" w14:textId="77592099" w:rsidTr="007F6077">
        <w:trPr>
          <w:trHeight w:val="567"/>
          <w:jc w:val="center"/>
        </w:trPr>
        <w:tc>
          <w:tcPr>
            <w:tcW w:w="1491" w:type="pct"/>
          </w:tcPr>
          <w:p w14:paraId="02A80992" w14:textId="77777777" w:rsidR="007F6077" w:rsidRPr="00772EAF" w:rsidRDefault="007F6077" w:rsidP="007F6077">
            <w:pPr>
              <w:tabs>
                <w:tab w:val="left" w:pos="252"/>
                <w:tab w:val="left" w:pos="612"/>
              </w:tabs>
              <w:snapToGrid w:val="0"/>
              <w:spacing w:after="120" w:line="240" w:lineRule="exact"/>
              <w:ind w:left="612" w:hanging="720"/>
              <w:rPr>
                <w:kern w:val="0"/>
              </w:rPr>
            </w:pPr>
            <w:r w:rsidRPr="00772EAF">
              <w:rPr>
                <w:kern w:val="0"/>
              </w:rPr>
              <w:tab/>
            </w:r>
            <w:r w:rsidRPr="00772EAF">
              <w:rPr>
                <w:kern w:val="0"/>
              </w:rPr>
              <w:tab/>
              <w:t xml:space="preserve">Transportation and storage </w:t>
            </w:r>
          </w:p>
        </w:tc>
        <w:tc>
          <w:tcPr>
            <w:tcW w:w="551" w:type="pct"/>
          </w:tcPr>
          <w:p w14:paraId="11BF5837" w14:textId="4572DEEC" w:rsidR="007F6077" w:rsidRPr="007F6077" w:rsidRDefault="007F6077" w:rsidP="007F6077">
            <w:pPr>
              <w:tabs>
                <w:tab w:val="decimal" w:pos="37"/>
              </w:tabs>
              <w:jc w:val="center"/>
            </w:pPr>
            <w:r w:rsidRPr="007F6077">
              <w:t>182.8</w:t>
            </w:r>
          </w:p>
        </w:tc>
        <w:tc>
          <w:tcPr>
            <w:tcW w:w="422" w:type="pct"/>
          </w:tcPr>
          <w:p w14:paraId="6611E3BD" w14:textId="1B403E11" w:rsidR="007F6077" w:rsidRPr="007F6077" w:rsidRDefault="007F6077" w:rsidP="007F6077">
            <w:pPr>
              <w:tabs>
                <w:tab w:val="decimal" w:pos="37"/>
              </w:tabs>
              <w:jc w:val="center"/>
            </w:pPr>
            <w:r w:rsidRPr="007F6077">
              <w:t>5.9</w:t>
            </w:r>
          </w:p>
        </w:tc>
        <w:tc>
          <w:tcPr>
            <w:tcW w:w="422" w:type="pct"/>
            <w:shd w:val="clear" w:color="auto" w:fill="auto"/>
          </w:tcPr>
          <w:p w14:paraId="735678F8" w14:textId="4C091DC2"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11.4</w:t>
            </w:r>
          </w:p>
        </w:tc>
        <w:tc>
          <w:tcPr>
            <w:tcW w:w="423" w:type="pct"/>
          </w:tcPr>
          <w:p w14:paraId="3449EDE7" w14:textId="41B32432"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3.</w:t>
            </w:r>
            <w:r w:rsidRPr="007F6077">
              <w:rPr>
                <w:rFonts w:ascii="Times New Roman" w:hint="eastAsia"/>
                <w:sz w:val="24"/>
                <w:szCs w:val="24"/>
                <w:u w:val="none"/>
                <w:lang w:val="en-GB"/>
              </w:rPr>
              <w:t>7</w:t>
            </w:r>
          </w:p>
        </w:tc>
        <w:tc>
          <w:tcPr>
            <w:tcW w:w="422" w:type="pct"/>
            <w:shd w:val="clear" w:color="auto" w:fill="auto"/>
          </w:tcPr>
          <w:p w14:paraId="06F0A78C" w14:textId="27FEA815"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2.</w:t>
            </w:r>
            <w:r w:rsidRPr="007F6077">
              <w:rPr>
                <w:rFonts w:ascii="Times New Roman" w:hint="eastAsia"/>
                <w:sz w:val="24"/>
                <w:szCs w:val="24"/>
                <w:u w:val="none"/>
                <w:lang w:val="en-GB"/>
              </w:rPr>
              <w:t>4</w:t>
            </w:r>
          </w:p>
        </w:tc>
        <w:tc>
          <w:tcPr>
            <w:tcW w:w="423" w:type="pct"/>
          </w:tcPr>
          <w:p w14:paraId="5D8A74BD" w14:textId="0EAE9032"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5.</w:t>
            </w:r>
            <w:r w:rsidRPr="007F6077">
              <w:rPr>
                <w:rFonts w:ascii="Times New Roman" w:hint="eastAsia"/>
                <w:sz w:val="24"/>
                <w:szCs w:val="24"/>
                <w:u w:val="none"/>
                <w:lang w:val="en-GB"/>
              </w:rPr>
              <w:t>1</w:t>
            </w:r>
          </w:p>
        </w:tc>
        <w:tc>
          <w:tcPr>
            <w:tcW w:w="422" w:type="pct"/>
          </w:tcPr>
          <w:p w14:paraId="57B0C3A1" w14:textId="47570B4D"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2.</w:t>
            </w:r>
            <w:r w:rsidRPr="007F6077">
              <w:rPr>
                <w:rFonts w:ascii="Times New Roman" w:hint="eastAsia"/>
                <w:sz w:val="24"/>
                <w:szCs w:val="24"/>
                <w:u w:val="none"/>
                <w:lang w:val="en-GB"/>
              </w:rPr>
              <w:t>6</w:t>
            </w:r>
          </w:p>
        </w:tc>
        <w:tc>
          <w:tcPr>
            <w:tcW w:w="424" w:type="pct"/>
          </w:tcPr>
          <w:p w14:paraId="7495E658" w14:textId="101BF59D"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5.1</w:t>
            </w:r>
          </w:p>
        </w:tc>
      </w:tr>
      <w:tr w:rsidR="007F6077" w:rsidRPr="00772EAF" w14:paraId="78AA9409" w14:textId="2D50D1BB" w:rsidTr="007F6077">
        <w:trPr>
          <w:trHeight w:val="567"/>
          <w:jc w:val="center"/>
        </w:trPr>
        <w:tc>
          <w:tcPr>
            <w:tcW w:w="1491" w:type="pct"/>
          </w:tcPr>
          <w:p w14:paraId="3081D6D4" w14:textId="7C12D316" w:rsidR="007F6077" w:rsidRPr="00772EAF" w:rsidRDefault="007F6077" w:rsidP="007F6077">
            <w:pPr>
              <w:tabs>
                <w:tab w:val="left" w:pos="252"/>
                <w:tab w:val="left" w:pos="612"/>
              </w:tabs>
              <w:snapToGrid w:val="0"/>
              <w:spacing w:after="120" w:line="240" w:lineRule="exact"/>
              <w:ind w:left="612" w:hanging="720"/>
              <w:rPr>
                <w:kern w:val="0"/>
              </w:rPr>
            </w:pPr>
            <w:r w:rsidRPr="00772EAF">
              <w:rPr>
                <w:kern w:val="0"/>
              </w:rPr>
              <w:tab/>
            </w:r>
            <w:r w:rsidRPr="00772EAF">
              <w:rPr>
                <w:kern w:val="0"/>
              </w:rPr>
              <w:tab/>
              <w:t xml:space="preserve">Postal and courier services </w:t>
            </w:r>
          </w:p>
        </w:tc>
        <w:tc>
          <w:tcPr>
            <w:tcW w:w="551" w:type="pct"/>
          </w:tcPr>
          <w:p w14:paraId="2A0C0F49" w14:textId="6D15DE1F" w:rsidR="007F6077" w:rsidRPr="007F6077" w:rsidRDefault="007F6077" w:rsidP="007F6077">
            <w:pPr>
              <w:tabs>
                <w:tab w:val="decimal" w:pos="37"/>
              </w:tabs>
              <w:jc w:val="center"/>
            </w:pPr>
            <w:r w:rsidRPr="007F6077">
              <w:t>8.4</w:t>
            </w:r>
          </w:p>
        </w:tc>
        <w:tc>
          <w:tcPr>
            <w:tcW w:w="422" w:type="pct"/>
          </w:tcPr>
          <w:p w14:paraId="4D3080CC" w14:textId="7981C3B8" w:rsidR="007F6077" w:rsidRPr="007F6077" w:rsidRDefault="007F6077" w:rsidP="007F6077">
            <w:pPr>
              <w:tabs>
                <w:tab w:val="decimal" w:pos="37"/>
              </w:tabs>
              <w:jc w:val="center"/>
            </w:pPr>
            <w:r w:rsidRPr="007F6077">
              <w:t>0.3</w:t>
            </w:r>
          </w:p>
        </w:tc>
        <w:tc>
          <w:tcPr>
            <w:tcW w:w="422" w:type="pct"/>
            <w:shd w:val="clear" w:color="auto" w:fill="auto"/>
          </w:tcPr>
          <w:p w14:paraId="32422C33" w14:textId="2EC4E82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-1.2</w:t>
            </w:r>
          </w:p>
        </w:tc>
        <w:tc>
          <w:tcPr>
            <w:tcW w:w="423" w:type="pct"/>
          </w:tcPr>
          <w:p w14:paraId="7C49F1D1" w14:textId="3DEDC228"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0.8</w:t>
            </w:r>
          </w:p>
        </w:tc>
        <w:tc>
          <w:tcPr>
            <w:tcW w:w="422" w:type="pct"/>
            <w:shd w:val="clear" w:color="auto" w:fill="auto"/>
          </w:tcPr>
          <w:p w14:paraId="72CC0E1D" w14:textId="237A91B8"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2.4</w:t>
            </w:r>
          </w:p>
        </w:tc>
        <w:tc>
          <w:tcPr>
            <w:tcW w:w="423" w:type="pct"/>
          </w:tcPr>
          <w:p w14:paraId="4BFE8446" w14:textId="7DF3B997"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2.2</w:t>
            </w:r>
          </w:p>
        </w:tc>
        <w:tc>
          <w:tcPr>
            <w:tcW w:w="422" w:type="pct"/>
          </w:tcPr>
          <w:p w14:paraId="4D473F76" w14:textId="1C170C5A"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-1.2</w:t>
            </w:r>
          </w:p>
        </w:tc>
        <w:tc>
          <w:tcPr>
            <w:tcW w:w="424" w:type="pct"/>
          </w:tcPr>
          <w:p w14:paraId="24EBB318" w14:textId="614E703E"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 xml:space="preserve">  </w:t>
            </w:r>
            <w:r w:rsidRPr="007F6077">
              <w:rPr>
                <w:rFonts w:ascii="Times New Roman" w:hint="eastAsia"/>
                <w:sz w:val="24"/>
                <w:szCs w:val="24"/>
                <w:u w:val="none"/>
                <w:lang w:val="en-GB"/>
              </w:rPr>
              <w:t>-0.1</w:t>
            </w:r>
          </w:p>
        </w:tc>
      </w:tr>
      <w:tr w:rsidR="007F6077" w:rsidRPr="00772EAF" w14:paraId="5C2F824C" w14:textId="3751BFF0" w:rsidTr="007F6077">
        <w:trPr>
          <w:trHeight w:val="567"/>
          <w:jc w:val="center"/>
        </w:trPr>
        <w:tc>
          <w:tcPr>
            <w:tcW w:w="1491" w:type="pct"/>
          </w:tcPr>
          <w:p w14:paraId="42FE2856" w14:textId="77777777" w:rsidR="007F6077" w:rsidRPr="00772EAF" w:rsidRDefault="007F6077" w:rsidP="007F6077">
            <w:pPr>
              <w:tabs>
                <w:tab w:val="left" w:pos="252"/>
                <w:tab w:val="left" w:pos="612"/>
              </w:tabs>
              <w:snapToGrid w:val="0"/>
              <w:spacing w:after="120" w:line="240" w:lineRule="exact"/>
              <w:ind w:leftChars="105" w:left="641" w:hangingChars="162" w:hanging="389"/>
              <w:rPr>
                <w:kern w:val="0"/>
              </w:rPr>
            </w:pPr>
            <w:r w:rsidRPr="00772EAF">
              <w:rPr>
                <w:kern w:val="0"/>
              </w:rPr>
              <w:t xml:space="preserve">Information and communications </w:t>
            </w:r>
          </w:p>
        </w:tc>
        <w:tc>
          <w:tcPr>
            <w:tcW w:w="551" w:type="pct"/>
          </w:tcPr>
          <w:p w14:paraId="37AE6516" w14:textId="1E58BC34" w:rsidR="007F6077" w:rsidRPr="007F6077" w:rsidRDefault="007F6077" w:rsidP="007F6077">
            <w:pPr>
              <w:tabs>
                <w:tab w:val="decimal" w:pos="37"/>
              </w:tabs>
              <w:jc w:val="center"/>
            </w:pPr>
            <w:r w:rsidRPr="007F6077">
              <w:t>104.1</w:t>
            </w:r>
          </w:p>
        </w:tc>
        <w:tc>
          <w:tcPr>
            <w:tcW w:w="422" w:type="pct"/>
          </w:tcPr>
          <w:p w14:paraId="57C0A02D" w14:textId="1ADCFA1A" w:rsidR="007F6077" w:rsidRPr="007F6077" w:rsidRDefault="007F6077" w:rsidP="007F6077">
            <w:pPr>
              <w:tabs>
                <w:tab w:val="decimal" w:pos="37"/>
              </w:tabs>
              <w:jc w:val="center"/>
            </w:pPr>
            <w:r w:rsidRPr="007F6077">
              <w:t>3.3</w:t>
            </w:r>
          </w:p>
        </w:tc>
        <w:tc>
          <w:tcPr>
            <w:tcW w:w="422" w:type="pct"/>
            <w:shd w:val="clear" w:color="auto" w:fill="auto"/>
          </w:tcPr>
          <w:p w14:paraId="5B450006" w14:textId="2ADC3A42"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hint="eastAsia"/>
                <w:sz w:val="24"/>
                <w:szCs w:val="24"/>
                <w:u w:val="none"/>
              </w:rPr>
              <w:t>1</w:t>
            </w:r>
            <w:r w:rsidRPr="007F6077">
              <w:rPr>
                <w:rFonts w:ascii="Times New Roman"/>
                <w:sz w:val="24"/>
                <w:szCs w:val="24"/>
                <w:u w:val="none"/>
              </w:rPr>
              <w:t>.</w:t>
            </w:r>
            <w:r w:rsidRPr="007F6077">
              <w:rPr>
                <w:rFonts w:ascii="Times New Roman" w:hint="eastAsia"/>
                <w:sz w:val="24"/>
                <w:szCs w:val="24"/>
                <w:u w:val="none"/>
              </w:rPr>
              <w:t>7</w:t>
            </w:r>
          </w:p>
        </w:tc>
        <w:tc>
          <w:tcPr>
            <w:tcW w:w="423" w:type="pct"/>
          </w:tcPr>
          <w:p w14:paraId="0AA3431E" w14:textId="54D6C681"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hint="eastAsia"/>
                <w:sz w:val="24"/>
                <w:szCs w:val="24"/>
                <w:u w:val="none"/>
                <w:lang w:val="en-GB"/>
              </w:rPr>
              <w:t>1.3</w:t>
            </w:r>
          </w:p>
        </w:tc>
        <w:tc>
          <w:tcPr>
            <w:tcW w:w="422" w:type="pct"/>
            <w:shd w:val="clear" w:color="auto" w:fill="auto"/>
          </w:tcPr>
          <w:p w14:paraId="66FB1D4A" w14:textId="24A409BE"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1.</w:t>
            </w:r>
            <w:r w:rsidRPr="007F6077">
              <w:rPr>
                <w:rFonts w:ascii="Times New Roman" w:hint="eastAsia"/>
                <w:sz w:val="24"/>
                <w:szCs w:val="24"/>
                <w:u w:val="none"/>
                <w:lang w:val="en-GB"/>
              </w:rPr>
              <w:t>2</w:t>
            </w:r>
          </w:p>
        </w:tc>
        <w:tc>
          <w:tcPr>
            <w:tcW w:w="423" w:type="pct"/>
          </w:tcPr>
          <w:p w14:paraId="7860A0C0" w14:textId="315CB00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hint="eastAsia"/>
                <w:sz w:val="24"/>
                <w:szCs w:val="24"/>
                <w:u w:val="none"/>
                <w:lang w:val="en-GB"/>
              </w:rPr>
              <w:t>1.0</w:t>
            </w:r>
          </w:p>
        </w:tc>
        <w:tc>
          <w:tcPr>
            <w:tcW w:w="422" w:type="pct"/>
          </w:tcPr>
          <w:p w14:paraId="448C944E" w14:textId="57C9A302"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hint="eastAsia"/>
                <w:sz w:val="24"/>
                <w:szCs w:val="24"/>
                <w:u w:val="none"/>
                <w:lang w:val="en-GB"/>
              </w:rPr>
              <w:t>1.0</w:t>
            </w:r>
          </w:p>
        </w:tc>
        <w:tc>
          <w:tcPr>
            <w:tcW w:w="424" w:type="pct"/>
          </w:tcPr>
          <w:p w14:paraId="6E079713" w14:textId="4B6EA74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hint="eastAsia"/>
                <w:sz w:val="24"/>
                <w:szCs w:val="24"/>
                <w:u w:val="none"/>
                <w:lang w:val="en-GB"/>
              </w:rPr>
              <w:t>2.1</w:t>
            </w:r>
          </w:p>
        </w:tc>
      </w:tr>
      <w:tr w:rsidR="007F6077" w:rsidRPr="00772EAF" w14:paraId="36E8901E" w14:textId="06749189" w:rsidTr="007F6077">
        <w:trPr>
          <w:trHeight w:val="567"/>
          <w:jc w:val="center"/>
        </w:trPr>
        <w:tc>
          <w:tcPr>
            <w:tcW w:w="1491" w:type="pct"/>
          </w:tcPr>
          <w:p w14:paraId="7E7AC5DC" w14:textId="485A71B1" w:rsidR="007F6077" w:rsidRPr="00772EAF" w:rsidRDefault="007F6077" w:rsidP="007F6077">
            <w:pPr>
              <w:tabs>
                <w:tab w:val="left" w:pos="252"/>
                <w:tab w:val="left" w:pos="612"/>
              </w:tabs>
              <w:snapToGrid w:val="0"/>
              <w:spacing w:after="120" w:line="240" w:lineRule="exact"/>
              <w:ind w:leftChars="105" w:left="641" w:hangingChars="162" w:hanging="389"/>
              <w:rPr>
                <w:kern w:val="0"/>
              </w:rPr>
            </w:pPr>
            <w:r w:rsidRPr="00772EAF">
              <w:rPr>
                <w:kern w:val="0"/>
              </w:rPr>
              <w:t>Financing and insurance</w:t>
            </w:r>
          </w:p>
        </w:tc>
        <w:tc>
          <w:tcPr>
            <w:tcW w:w="551" w:type="pct"/>
          </w:tcPr>
          <w:p w14:paraId="726EE923" w14:textId="4CC75D67" w:rsidR="007F6077" w:rsidRPr="007F6077" w:rsidRDefault="007F6077" w:rsidP="007F6077">
            <w:pPr>
              <w:tabs>
                <w:tab w:val="decimal" w:pos="37"/>
              </w:tabs>
              <w:jc w:val="center"/>
            </w:pPr>
            <w:r w:rsidRPr="007F6077">
              <w:t>816.2</w:t>
            </w:r>
          </w:p>
        </w:tc>
        <w:tc>
          <w:tcPr>
            <w:tcW w:w="422" w:type="pct"/>
          </w:tcPr>
          <w:p w14:paraId="5A728951" w14:textId="05669CFE" w:rsidR="007F6077" w:rsidRPr="007F6077" w:rsidRDefault="007F6077" w:rsidP="007F6077">
            <w:pPr>
              <w:tabs>
                <w:tab w:val="decimal" w:pos="37"/>
              </w:tabs>
              <w:jc w:val="center"/>
            </w:pPr>
            <w:r w:rsidRPr="007F6077">
              <w:t>26.2</w:t>
            </w:r>
          </w:p>
        </w:tc>
        <w:tc>
          <w:tcPr>
            <w:tcW w:w="422" w:type="pct"/>
            <w:shd w:val="clear" w:color="auto" w:fill="auto"/>
          </w:tcPr>
          <w:p w14:paraId="397EACFA" w14:textId="696E1D3A"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1.3</w:t>
            </w:r>
          </w:p>
        </w:tc>
        <w:tc>
          <w:tcPr>
            <w:tcW w:w="423" w:type="pct"/>
          </w:tcPr>
          <w:p w14:paraId="5E5B8ED0" w14:textId="604A5F08"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hint="eastAsia"/>
                <w:sz w:val="24"/>
                <w:szCs w:val="24"/>
                <w:u w:val="none"/>
                <w:lang w:val="en-GB"/>
              </w:rPr>
              <w:t>5.0</w:t>
            </w:r>
          </w:p>
        </w:tc>
        <w:tc>
          <w:tcPr>
            <w:tcW w:w="422" w:type="pct"/>
            <w:shd w:val="clear" w:color="auto" w:fill="auto"/>
          </w:tcPr>
          <w:p w14:paraId="342DE26E" w14:textId="6A201236"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3.</w:t>
            </w:r>
            <w:r w:rsidRPr="007F6077">
              <w:rPr>
                <w:rFonts w:ascii="Times New Roman" w:hint="eastAsia"/>
                <w:sz w:val="24"/>
                <w:szCs w:val="24"/>
                <w:u w:val="none"/>
                <w:lang w:val="en-GB"/>
              </w:rPr>
              <w:t>9</w:t>
            </w:r>
          </w:p>
        </w:tc>
        <w:tc>
          <w:tcPr>
            <w:tcW w:w="423" w:type="pct"/>
          </w:tcPr>
          <w:p w14:paraId="67AD86F8" w14:textId="7CE97E4F"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5.</w:t>
            </w:r>
            <w:r w:rsidRPr="007F6077">
              <w:rPr>
                <w:rFonts w:ascii="Times New Roman" w:hint="eastAsia"/>
                <w:sz w:val="24"/>
                <w:szCs w:val="24"/>
                <w:u w:val="none"/>
                <w:lang w:val="en-GB"/>
              </w:rPr>
              <w:t>3</w:t>
            </w:r>
          </w:p>
        </w:tc>
        <w:tc>
          <w:tcPr>
            <w:tcW w:w="422" w:type="pct"/>
          </w:tcPr>
          <w:p w14:paraId="2054580E" w14:textId="1A251DBD"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5.</w:t>
            </w:r>
            <w:r w:rsidRPr="007F6077">
              <w:rPr>
                <w:rFonts w:ascii="Times New Roman" w:hint="eastAsia"/>
                <w:sz w:val="24"/>
                <w:szCs w:val="24"/>
                <w:u w:val="none"/>
                <w:lang w:val="en-GB"/>
              </w:rPr>
              <w:t>5</w:t>
            </w:r>
          </w:p>
        </w:tc>
        <w:tc>
          <w:tcPr>
            <w:tcW w:w="424" w:type="pct"/>
          </w:tcPr>
          <w:p w14:paraId="71A46B14" w14:textId="1FC62AC3"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hint="eastAsia"/>
                <w:sz w:val="24"/>
                <w:szCs w:val="24"/>
                <w:u w:val="none"/>
                <w:lang w:val="en-GB"/>
              </w:rPr>
              <w:t>5.2</w:t>
            </w:r>
          </w:p>
        </w:tc>
      </w:tr>
      <w:tr w:rsidR="007F6077" w:rsidRPr="00772EAF" w14:paraId="6E7CC62B" w14:textId="353E21E5" w:rsidTr="007F6077">
        <w:trPr>
          <w:trHeight w:val="567"/>
          <w:jc w:val="center"/>
        </w:trPr>
        <w:tc>
          <w:tcPr>
            <w:tcW w:w="1491" w:type="pct"/>
          </w:tcPr>
          <w:p w14:paraId="12ED952F" w14:textId="77777777" w:rsidR="007F6077" w:rsidRPr="00772EAF" w:rsidRDefault="007F6077" w:rsidP="007F6077">
            <w:pPr>
              <w:tabs>
                <w:tab w:val="left" w:pos="252"/>
                <w:tab w:val="left" w:pos="612"/>
              </w:tabs>
              <w:snapToGrid w:val="0"/>
              <w:spacing w:after="120" w:line="240" w:lineRule="exact"/>
              <w:ind w:leftChars="105" w:left="641" w:rightChars="-36" w:right="-86" w:hangingChars="162" w:hanging="389"/>
              <w:rPr>
                <w:kern w:val="0"/>
              </w:rPr>
            </w:pPr>
            <w:r w:rsidRPr="00772EAF">
              <w:rPr>
                <w:kern w:val="0"/>
              </w:rPr>
              <w:t>Real estate, professional and business services</w:t>
            </w:r>
          </w:p>
        </w:tc>
        <w:tc>
          <w:tcPr>
            <w:tcW w:w="551" w:type="pct"/>
          </w:tcPr>
          <w:p w14:paraId="1A0865B8" w14:textId="489883BA" w:rsidR="007F6077" w:rsidRPr="007F6077" w:rsidRDefault="007F6077" w:rsidP="007F6077">
            <w:pPr>
              <w:tabs>
                <w:tab w:val="decimal" w:pos="37"/>
              </w:tabs>
              <w:jc w:val="center"/>
            </w:pPr>
            <w:r w:rsidRPr="007F6077">
              <w:t>254.</w:t>
            </w:r>
            <w:r w:rsidRPr="007F6077">
              <w:rPr>
                <w:rFonts w:hint="eastAsia"/>
              </w:rPr>
              <w:t>4</w:t>
            </w:r>
          </w:p>
        </w:tc>
        <w:tc>
          <w:tcPr>
            <w:tcW w:w="422" w:type="pct"/>
          </w:tcPr>
          <w:p w14:paraId="766BF29A" w14:textId="590D46BD" w:rsidR="007F6077" w:rsidRPr="007F6077" w:rsidRDefault="007F6077" w:rsidP="007F6077">
            <w:pPr>
              <w:tabs>
                <w:tab w:val="decimal" w:pos="37"/>
              </w:tabs>
              <w:jc w:val="center"/>
            </w:pPr>
            <w:r w:rsidRPr="007F6077">
              <w:t>8.2</w:t>
            </w:r>
          </w:p>
        </w:tc>
        <w:tc>
          <w:tcPr>
            <w:tcW w:w="422" w:type="pct"/>
            <w:shd w:val="clear" w:color="auto" w:fill="auto"/>
          </w:tcPr>
          <w:p w14:paraId="503A9CCE" w14:textId="0A0437AA"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2.2</w:t>
            </w:r>
          </w:p>
        </w:tc>
        <w:tc>
          <w:tcPr>
            <w:tcW w:w="423" w:type="pct"/>
          </w:tcPr>
          <w:p w14:paraId="22FAEB4F" w14:textId="255E598A"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-0.</w:t>
            </w:r>
            <w:r w:rsidRPr="007F6077">
              <w:rPr>
                <w:rFonts w:ascii="Times New Roman" w:hint="eastAsia"/>
                <w:sz w:val="24"/>
                <w:szCs w:val="24"/>
                <w:u w:val="none"/>
                <w:lang w:val="en-GB"/>
              </w:rPr>
              <w:t>1</w:t>
            </w:r>
          </w:p>
        </w:tc>
        <w:tc>
          <w:tcPr>
            <w:tcW w:w="422" w:type="pct"/>
            <w:shd w:val="clear" w:color="auto" w:fill="auto"/>
          </w:tcPr>
          <w:p w14:paraId="3792DEC3" w14:textId="5483E187"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-0.5</w:t>
            </w:r>
          </w:p>
        </w:tc>
        <w:tc>
          <w:tcPr>
            <w:tcW w:w="423" w:type="pct"/>
          </w:tcPr>
          <w:p w14:paraId="6AE7D6B8" w14:textId="7769160C"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-0.</w:t>
            </w:r>
            <w:r w:rsidRPr="007F6077">
              <w:rPr>
                <w:rFonts w:ascii="Times New Roman" w:hint="eastAsia"/>
                <w:sz w:val="24"/>
                <w:szCs w:val="24"/>
                <w:u w:val="none"/>
                <w:lang w:val="en-GB"/>
              </w:rPr>
              <w:t>7</w:t>
            </w:r>
          </w:p>
        </w:tc>
        <w:tc>
          <w:tcPr>
            <w:tcW w:w="422" w:type="pct"/>
          </w:tcPr>
          <w:p w14:paraId="7334C060" w14:textId="5F1B2FA2"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 xml:space="preserve">  </w:t>
            </w:r>
            <w:r w:rsidRPr="007F6077">
              <w:rPr>
                <w:rFonts w:ascii="Times New Roman" w:hint="eastAsia"/>
                <w:sz w:val="24"/>
                <w:szCs w:val="24"/>
                <w:u w:val="none"/>
                <w:lang w:val="en-GB"/>
              </w:rPr>
              <w:t>0.2</w:t>
            </w:r>
          </w:p>
        </w:tc>
        <w:tc>
          <w:tcPr>
            <w:tcW w:w="424" w:type="pct"/>
          </w:tcPr>
          <w:p w14:paraId="3E223E7B" w14:textId="49AB3C42"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0.</w:t>
            </w:r>
            <w:r w:rsidRPr="007F6077">
              <w:rPr>
                <w:rFonts w:ascii="Times New Roman" w:hint="eastAsia"/>
                <w:sz w:val="24"/>
                <w:szCs w:val="24"/>
                <w:u w:val="none"/>
                <w:lang w:val="en-GB"/>
              </w:rPr>
              <w:t>7</w:t>
            </w:r>
          </w:p>
        </w:tc>
      </w:tr>
      <w:tr w:rsidR="007F6077" w:rsidRPr="00772EAF" w14:paraId="7138BD55" w14:textId="4583FA6A" w:rsidTr="007F6077">
        <w:trPr>
          <w:trHeight w:val="567"/>
          <w:jc w:val="center"/>
        </w:trPr>
        <w:tc>
          <w:tcPr>
            <w:tcW w:w="1491" w:type="pct"/>
          </w:tcPr>
          <w:p w14:paraId="43CB4320" w14:textId="77777777" w:rsidR="007F6077" w:rsidRPr="00772EAF" w:rsidRDefault="007F6077" w:rsidP="007F6077">
            <w:pPr>
              <w:tabs>
                <w:tab w:val="left" w:pos="252"/>
                <w:tab w:val="left" w:pos="612"/>
              </w:tabs>
              <w:snapToGrid w:val="0"/>
              <w:spacing w:after="120" w:line="240" w:lineRule="exact"/>
              <w:ind w:left="612"/>
              <w:rPr>
                <w:kern w:val="0"/>
              </w:rPr>
            </w:pPr>
            <w:r w:rsidRPr="00772EAF">
              <w:rPr>
                <w:kern w:val="0"/>
              </w:rPr>
              <w:t>Real estate</w:t>
            </w:r>
          </w:p>
        </w:tc>
        <w:tc>
          <w:tcPr>
            <w:tcW w:w="551" w:type="pct"/>
          </w:tcPr>
          <w:p w14:paraId="439242C8" w14:textId="57B11A50" w:rsidR="007F6077" w:rsidRPr="007F6077" w:rsidRDefault="007F6077" w:rsidP="007F6077">
            <w:pPr>
              <w:tabs>
                <w:tab w:val="decimal" w:pos="37"/>
              </w:tabs>
              <w:jc w:val="center"/>
            </w:pPr>
            <w:r w:rsidRPr="007F6077">
              <w:t>97.0</w:t>
            </w:r>
          </w:p>
        </w:tc>
        <w:tc>
          <w:tcPr>
            <w:tcW w:w="422" w:type="pct"/>
          </w:tcPr>
          <w:p w14:paraId="0880385F" w14:textId="274648E8" w:rsidR="007F6077" w:rsidRPr="007F6077" w:rsidRDefault="007F6077" w:rsidP="007F6077">
            <w:pPr>
              <w:tabs>
                <w:tab w:val="decimal" w:pos="37"/>
              </w:tabs>
              <w:jc w:val="center"/>
            </w:pPr>
            <w:r w:rsidRPr="007F6077">
              <w:t>3.1</w:t>
            </w:r>
          </w:p>
        </w:tc>
        <w:tc>
          <w:tcPr>
            <w:tcW w:w="422" w:type="pct"/>
            <w:shd w:val="clear" w:color="auto" w:fill="auto"/>
          </w:tcPr>
          <w:p w14:paraId="5856246B" w14:textId="799C394F" w:rsidR="007F6077" w:rsidRPr="007F6077" w:rsidRDefault="007F6077" w:rsidP="007F6077">
            <w:pPr>
              <w:pStyle w:val="5"/>
              <w:tabs>
                <w:tab w:val="decimal" w:pos="299"/>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3.2</w:t>
            </w:r>
          </w:p>
        </w:tc>
        <w:tc>
          <w:tcPr>
            <w:tcW w:w="423" w:type="pct"/>
          </w:tcPr>
          <w:p w14:paraId="231233FD" w14:textId="78CE7015"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w:t>
            </w:r>
            <w:r w:rsidRPr="007F6077">
              <w:rPr>
                <w:rFonts w:ascii="Times New Roman" w:hint="eastAsia"/>
                <w:sz w:val="24"/>
                <w:szCs w:val="24"/>
                <w:u w:val="none"/>
                <w:lang w:val="en-GB"/>
              </w:rPr>
              <w:t>2.8</w:t>
            </w:r>
          </w:p>
        </w:tc>
        <w:tc>
          <w:tcPr>
            <w:tcW w:w="422" w:type="pct"/>
            <w:shd w:val="clear" w:color="auto" w:fill="auto"/>
          </w:tcPr>
          <w:p w14:paraId="143D712B" w14:textId="273A2A8B"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-4.</w:t>
            </w:r>
            <w:r w:rsidRPr="007F6077">
              <w:rPr>
                <w:rFonts w:ascii="Times New Roman" w:hint="eastAsia"/>
                <w:sz w:val="24"/>
                <w:szCs w:val="24"/>
                <w:u w:val="none"/>
                <w:lang w:val="en-GB"/>
              </w:rPr>
              <w:t>3</w:t>
            </w:r>
          </w:p>
        </w:tc>
        <w:tc>
          <w:tcPr>
            <w:tcW w:w="423" w:type="pct"/>
          </w:tcPr>
          <w:p w14:paraId="40A8F648" w14:textId="06DD273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w:t>
            </w:r>
            <w:r w:rsidRPr="007F6077">
              <w:rPr>
                <w:rFonts w:ascii="Times New Roman" w:hint="eastAsia"/>
                <w:sz w:val="24"/>
                <w:szCs w:val="24"/>
                <w:u w:val="none"/>
                <w:lang w:val="en-GB"/>
              </w:rPr>
              <w:t>3</w:t>
            </w:r>
            <w:r w:rsidRPr="007F6077">
              <w:rPr>
                <w:rFonts w:ascii="Times New Roman"/>
                <w:sz w:val="24"/>
                <w:szCs w:val="24"/>
                <w:u w:val="none"/>
                <w:lang w:val="en-GB"/>
              </w:rPr>
              <w:t>.</w:t>
            </w:r>
            <w:r w:rsidRPr="007F6077">
              <w:rPr>
                <w:rFonts w:ascii="Times New Roman" w:hint="eastAsia"/>
                <w:sz w:val="24"/>
                <w:szCs w:val="24"/>
                <w:u w:val="none"/>
                <w:lang w:val="en-GB"/>
              </w:rPr>
              <w:t>9</w:t>
            </w:r>
          </w:p>
        </w:tc>
        <w:tc>
          <w:tcPr>
            <w:tcW w:w="422" w:type="pct"/>
          </w:tcPr>
          <w:p w14:paraId="29419AA3" w14:textId="2A50F76B"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-0.</w:t>
            </w:r>
            <w:r w:rsidRPr="007F6077">
              <w:rPr>
                <w:rFonts w:ascii="Times New Roman" w:hint="eastAsia"/>
                <w:sz w:val="24"/>
                <w:szCs w:val="24"/>
                <w:u w:val="none"/>
                <w:lang w:val="en-GB"/>
              </w:rPr>
              <w:t>2</w:t>
            </w:r>
          </w:p>
        </w:tc>
        <w:tc>
          <w:tcPr>
            <w:tcW w:w="424" w:type="pct"/>
          </w:tcPr>
          <w:p w14:paraId="6D8BD434" w14:textId="0644AA9F"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-2.5</w:t>
            </w:r>
          </w:p>
        </w:tc>
      </w:tr>
      <w:tr w:rsidR="007F6077" w:rsidRPr="00772EAF" w14:paraId="61CB4403" w14:textId="4569BE0F" w:rsidTr="007F6077">
        <w:trPr>
          <w:trHeight w:val="567"/>
          <w:jc w:val="center"/>
        </w:trPr>
        <w:tc>
          <w:tcPr>
            <w:tcW w:w="1491" w:type="pct"/>
          </w:tcPr>
          <w:p w14:paraId="0D34975A" w14:textId="7045E275" w:rsidR="007F6077" w:rsidRPr="00772EAF" w:rsidRDefault="007F6077" w:rsidP="007F6077">
            <w:pPr>
              <w:tabs>
                <w:tab w:val="left" w:pos="252"/>
                <w:tab w:val="left" w:pos="612"/>
              </w:tabs>
              <w:snapToGrid w:val="0"/>
              <w:spacing w:after="120" w:line="240" w:lineRule="exact"/>
              <w:ind w:left="612"/>
              <w:rPr>
                <w:kern w:val="0"/>
              </w:rPr>
            </w:pPr>
            <w:r w:rsidRPr="00772EAF">
              <w:rPr>
                <w:kern w:val="0"/>
              </w:rPr>
              <w:t>Professional and business services</w:t>
            </w:r>
          </w:p>
        </w:tc>
        <w:tc>
          <w:tcPr>
            <w:tcW w:w="551" w:type="pct"/>
          </w:tcPr>
          <w:p w14:paraId="7D349880" w14:textId="57B6707C" w:rsidR="007F6077" w:rsidRPr="007F6077" w:rsidRDefault="007F6077" w:rsidP="007F6077">
            <w:pPr>
              <w:tabs>
                <w:tab w:val="decimal" w:pos="37"/>
              </w:tabs>
              <w:jc w:val="center"/>
            </w:pPr>
            <w:r w:rsidRPr="007F6077">
              <w:t>157.</w:t>
            </w:r>
            <w:r w:rsidRPr="007F6077">
              <w:rPr>
                <w:rFonts w:hint="eastAsia"/>
              </w:rPr>
              <w:t>4</w:t>
            </w:r>
          </w:p>
        </w:tc>
        <w:tc>
          <w:tcPr>
            <w:tcW w:w="422" w:type="pct"/>
          </w:tcPr>
          <w:p w14:paraId="11CCE2D6" w14:textId="41206203" w:rsidR="007F6077" w:rsidRPr="007F6077" w:rsidRDefault="007F6077" w:rsidP="007F6077">
            <w:pPr>
              <w:tabs>
                <w:tab w:val="decimal" w:pos="37"/>
              </w:tabs>
              <w:jc w:val="center"/>
            </w:pPr>
            <w:r w:rsidRPr="007F6077">
              <w:t>5.1</w:t>
            </w:r>
          </w:p>
        </w:tc>
        <w:tc>
          <w:tcPr>
            <w:tcW w:w="422" w:type="pct"/>
            <w:shd w:val="clear" w:color="auto" w:fill="auto"/>
          </w:tcPr>
          <w:p w14:paraId="34B5638A" w14:textId="12BD76FF" w:rsidR="007F6077" w:rsidRPr="007F6077" w:rsidRDefault="007F6077" w:rsidP="007F6077">
            <w:pPr>
              <w:pStyle w:val="5"/>
              <w:tabs>
                <w:tab w:val="decimal" w:pos="299"/>
              </w:tabs>
              <w:overflowPunct w:val="0"/>
              <w:spacing w:line="240" w:lineRule="exact"/>
              <w:ind w:left="-108" w:rightChars="-45"/>
              <w:jc w:val="left"/>
              <w:rPr>
                <w:rFonts w:ascii="Times New Roman"/>
                <w:sz w:val="24"/>
                <w:szCs w:val="24"/>
                <w:u w:val="none"/>
              </w:rPr>
            </w:pPr>
            <w:r w:rsidRPr="007F6077">
              <w:rPr>
                <w:rFonts w:ascii="Times New Roman"/>
                <w:sz w:val="24"/>
                <w:szCs w:val="24"/>
                <w:u w:val="none"/>
              </w:rPr>
              <w:t>1.7</w:t>
            </w:r>
          </w:p>
        </w:tc>
        <w:tc>
          <w:tcPr>
            <w:tcW w:w="423" w:type="pct"/>
          </w:tcPr>
          <w:p w14:paraId="067B731B" w14:textId="2CB00C42"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1.</w:t>
            </w:r>
            <w:r w:rsidRPr="007F6077">
              <w:rPr>
                <w:rFonts w:ascii="Times New Roman" w:hint="eastAsia"/>
                <w:sz w:val="24"/>
                <w:szCs w:val="24"/>
                <w:u w:val="none"/>
                <w:lang w:val="en-GB"/>
              </w:rPr>
              <w:t>6</w:t>
            </w:r>
          </w:p>
        </w:tc>
        <w:tc>
          <w:tcPr>
            <w:tcW w:w="422" w:type="pct"/>
            <w:shd w:val="clear" w:color="auto" w:fill="auto"/>
          </w:tcPr>
          <w:p w14:paraId="7B8E4BF1" w14:textId="55D7357E"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1.</w:t>
            </w:r>
            <w:r w:rsidRPr="007F6077">
              <w:rPr>
                <w:rFonts w:ascii="Times New Roman" w:hint="eastAsia"/>
                <w:sz w:val="24"/>
                <w:szCs w:val="24"/>
                <w:u w:val="none"/>
                <w:lang w:val="en-GB"/>
              </w:rPr>
              <w:t>9</w:t>
            </w:r>
          </w:p>
        </w:tc>
        <w:tc>
          <w:tcPr>
            <w:tcW w:w="423" w:type="pct"/>
          </w:tcPr>
          <w:p w14:paraId="032DEF33" w14:textId="00E8494B"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1.</w:t>
            </w:r>
            <w:r w:rsidRPr="007F6077">
              <w:rPr>
                <w:rFonts w:ascii="Times New Roman" w:hint="eastAsia"/>
                <w:sz w:val="24"/>
                <w:szCs w:val="24"/>
                <w:u w:val="none"/>
                <w:lang w:val="en-GB"/>
              </w:rPr>
              <w:t>2</w:t>
            </w:r>
          </w:p>
        </w:tc>
        <w:tc>
          <w:tcPr>
            <w:tcW w:w="422" w:type="pct"/>
          </w:tcPr>
          <w:p w14:paraId="3743D7AF" w14:textId="2CFD3DA8"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0.</w:t>
            </w:r>
            <w:r w:rsidRPr="007F6077">
              <w:rPr>
                <w:rFonts w:ascii="Times New Roman" w:hint="eastAsia"/>
                <w:sz w:val="24"/>
                <w:szCs w:val="24"/>
                <w:u w:val="none"/>
                <w:lang w:val="en-GB"/>
              </w:rPr>
              <w:t>4</w:t>
            </w:r>
          </w:p>
        </w:tc>
        <w:tc>
          <w:tcPr>
            <w:tcW w:w="424" w:type="pct"/>
          </w:tcPr>
          <w:p w14:paraId="6D92B0FD" w14:textId="65B552BB"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2.</w:t>
            </w:r>
            <w:r w:rsidRPr="007F6077">
              <w:rPr>
                <w:rFonts w:ascii="Times New Roman" w:hint="eastAsia"/>
                <w:sz w:val="24"/>
                <w:szCs w:val="24"/>
                <w:u w:val="none"/>
                <w:lang w:val="en-GB"/>
              </w:rPr>
              <w:t>7</w:t>
            </w:r>
          </w:p>
        </w:tc>
      </w:tr>
      <w:tr w:rsidR="007F6077" w:rsidRPr="00772EAF" w14:paraId="1CAC1C23" w14:textId="0336CD4C" w:rsidTr="007F6077">
        <w:trPr>
          <w:trHeight w:val="680"/>
          <w:jc w:val="center"/>
        </w:trPr>
        <w:tc>
          <w:tcPr>
            <w:tcW w:w="1491" w:type="pct"/>
          </w:tcPr>
          <w:p w14:paraId="0301A39F" w14:textId="1FDFF27E" w:rsidR="007F6077" w:rsidRPr="00772EAF" w:rsidRDefault="007F6077" w:rsidP="007F6077">
            <w:pPr>
              <w:tabs>
                <w:tab w:val="left" w:pos="252"/>
                <w:tab w:val="left" w:pos="612"/>
              </w:tabs>
              <w:snapToGrid w:val="0"/>
              <w:spacing w:after="120" w:line="240" w:lineRule="exact"/>
              <w:ind w:leftChars="105" w:left="641" w:hangingChars="162" w:hanging="389"/>
              <w:rPr>
                <w:kern w:val="0"/>
              </w:rPr>
            </w:pPr>
            <w:r w:rsidRPr="00772EAF">
              <w:rPr>
                <w:kern w:val="0"/>
              </w:rPr>
              <w:t xml:space="preserve">Public administration, social and personal services </w:t>
            </w:r>
          </w:p>
        </w:tc>
        <w:tc>
          <w:tcPr>
            <w:tcW w:w="551" w:type="pct"/>
          </w:tcPr>
          <w:p w14:paraId="1386A2F8" w14:textId="71977C01" w:rsidR="007F6077" w:rsidRPr="007F6077" w:rsidRDefault="007F6077" w:rsidP="007F6077">
            <w:pPr>
              <w:tabs>
                <w:tab w:val="decimal" w:pos="37"/>
              </w:tabs>
              <w:jc w:val="center"/>
              <w:rPr>
                <w:kern w:val="0"/>
              </w:rPr>
            </w:pPr>
            <w:r w:rsidRPr="007F6077">
              <w:rPr>
                <w:kern w:val="0"/>
              </w:rPr>
              <w:t>63</w:t>
            </w:r>
            <w:r w:rsidRPr="007F6077">
              <w:rPr>
                <w:rFonts w:hint="eastAsia"/>
                <w:kern w:val="0"/>
              </w:rPr>
              <w:t>9</w:t>
            </w:r>
            <w:r w:rsidRPr="007F6077">
              <w:rPr>
                <w:kern w:val="0"/>
              </w:rPr>
              <w:t>.</w:t>
            </w:r>
            <w:r w:rsidRPr="007F6077">
              <w:rPr>
                <w:rFonts w:hint="eastAsia"/>
                <w:kern w:val="0"/>
              </w:rPr>
              <w:t>9</w:t>
            </w:r>
          </w:p>
        </w:tc>
        <w:tc>
          <w:tcPr>
            <w:tcW w:w="422" w:type="pct"/>
          </w:tcPr>
          <w:p w14:paraId="7993616B" w14:textId="6A3B16C0" w:rsidR="007F6077" w:rsidRPr="007F6077" w:rsidRDefault="007F6077" w:rsidP="007F6077">
            <w:pPr>
              <w:tabs>
                <w:tab w:val="decimal" w:pos="37"/>
              </w:tabs>
              <w:jc w:val="center"/>
              <w:rPr>
                <w:kern w:val="0"/>
              </w:rPr>
            </w:pPr>
            <w:r w:rsidRPr="007F6077">
              <w:rPr>
                <w:kern w:val="0"/>
              </w:rPr>
              <w:t>20.</w:t>
            </w:r>
            <w:r w:rsidRPr="007F6077">
              <w:rPr>
                <w:rFonts w:hint="eastAsia"/>
                <w:kern w:val="0"/>
              </w:rPr>
              <w:t>6</w:t>
            </w:r>
          </w:p>
        </w:tc>
        <w:tc>
          <w:tcPr>
            <w:tcW w:w="422" w:type="pct"/>
            <w:shd w:val="clear" w:color="auto" w:fill="auto"/>
          </w:tcPr>
          <w:p w14:paraId="124718DD" w14:textId="1E6397A2" w:rsidR="007F6077" w:rsidRPr="007F6077" w:rsidRDefault="007F6077" w:rsidP="007F6077">
            <w:pPr>
              <w:tabs>
                <w:tab w:val="decimal" w:pos="298"/>
              </w:tabs>
              <w:rPr>
                <w:kern w:val="0"/>
                <w:lang w:eastAsia="zh-HK"/>
              </w:rPr>
            </w:pPr>
            <w:r w:rsidRPr="007F6077">
              <w:rPr>
                <w:rFonts w:hint="eastAsia"/>
                <w:kern w:val="0"/>
              </w:rPr>
              <w:t>3.4</w:t>
            </w:r>
          </w:p>
        </w:tc>
        <w:tc>
          <w:tcPr>
            <w:tcW w:w="423" w:type="pct"/>
          </w:tcPr>
          <w:p w14:paraId="73C5F6EA" w14:textId="03BAA1E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2.1</w:t>
            </w:r>
          </w:p>
        </w:tc>
        <w:tc>
          <w:tcPr>
            <w:tcW w:w="422" w:type="pct"/>
            <w:shd w:val="clear" w:color="auto" w:fill="auto"/>
          </w:tcPr>
          <w:p w14:paraId="2125B60A" w14:textId="306803A0"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rPr>
            </w:pPr>
            <w:r w:rsidRPr="007F6077">
              <w:rPr>
                <w:rFonts w:ascii="Times New Roman"/>
                <w:sz w:val="24"/>
                <w:szCs w:val="24"/>
                <w:u w:val="none"/>
                <w:lang w:val="en-GB"/>
              </w:rPr>
              <w:t>2.0</w:t>
            </w:r>
          </w:p>
        </w:tc>
        <w:tc>
          <w:tcPr>
            <w:tcW w:w="423" w:type="pct"/>
          </w:tcPr>
          <w:p w14:paraId="2DD41042" w14:textId="74F737BB"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2.</w:t>
            </w:r>
            <w:r w:rsidRPr="007F6077">
              <w:rPr>
                <w:rFonts w:ascii="Times New Roman" w:hint="eastAsia"/>
                <w:sz w:val="24"/>
                <w:szCs w:val="24"/>
                <w:u w:val="none"/>
                <w:lang w:val="en-GB"/>
              </w:rPr>
              <w:t>7</w:t>
            </w:r>
          </w:p>
        </w:tc>
        <w:tc>
          <w:tcPr>
            <w:tcW w:w="422" w:type="pct"/>
          </w:tcPr>
          <w:p w14:paraId="2753535D" w14:textId="71AC77CE"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2.1</w:t>
            </w:r>
          </w:p>
        </w:tc>
        <w:tc>
          <w:tcPr>
            <w:tcW w:w="424" w:type="pct"/>
          </w:tcPr>
          <w:p w14:paraId="2E8B0651" w14:textId="5900F31A" w:rsidR="007F6077" w:rsidRPr="007F6077" w:rsidRDefault="007F6077" w:rsidP="007F6077">
            <w:pPr>
              <w:pStyle w:val="5"/>
              <w:tabs>
                <w:tab w:val="decimal" w:pos="316"/>
              </w:tabs>
              <w:overflowPunct w:val="0"/>
              <w:spacing w:line="240" w:lineRule="exact"/>
              <w:ind w:left="-108" w:rightChars="-45"/>
              <w:jc w:val="left"/>
              <w:rPr>
                <w:rFonts w:ascii="Times New Roman"/>
                <w:sz w:val="24"/>
                <w:szCs w:val="24"/>
                <w:u w:val="none"/>
                <w:lang w:val="en-GB"/>
              </w:rPr>
            </w:pPr>
            <w:r w:rsidRPr="007F6077">
              <w:rPr>
                <w:rFonts w:ascii="Times New Roman"/>
                <w:sz w:val="24"/>
                <w:szCs w:val="24"/>
                <w:u w:val="none"/>
                <w:lang w:val="en-GB"/>
              </w:rPr>
              <w:t>1.8</w:t>
            </w:r>
          </w:p>
        </w:tc>
      </w:tr>
    </w:tbl>
    <w:p w14:paraId="1A59F559" w14:textId="77777777" w:rsidR="00624DCD" w:rsidRPr="00772EAF" w:rsidRDefault="00624DCD" w:rsidP="00C24585">
      <w:pPr>
        <w:pStyle w:val="aa"/>
        <w:tabs>
          <w:tab w:val="clear" w:pos="720"/>
          <w:tab w:val="left" w:pos="851"/>
          <w:tab w:val="left" w:pos="1276"/>
        </w:tabs>
        <w:snapToGrid w:val="0"/>
        <w:spacing w:after="60" w:line="220" w:lineRule="exact"/>
        <w:ind w:left="850" w:right="238" w:hanging="731"/>
        <w:rPr>
          <w:rFonts w:ascii="Times New Roman"/>
          <w:kern w:val="0"/>
          <w:sz w:val="22"/>
          <w:lang w:val="en-GB"/>
        </w:rPr>
      </w:pPr>
    </w:p>
    <w:p w14:paraId="13500418" w14:textId="30BE230D" w:rsidR="007E007F" w:rsidRPr="00772EAF" w:rsidRDefault="002B27D0" w:rsidP="00C24585">
      <w:pPr>
        <w:pStyle w:val="aa"/>
        <w:tabs>
          <w:tab w:val="clear" w:pos="720"/>
          <w:tab w:val="left" w:pos="851"/>
          <w:tab w:val="left" w:pos="1276"/>
        </w:tabs>
        <w:snapToGrid w:val="0"/>
        <w:spacing w:after="60" w:line="220" w:lineRule="exact"/>
        <w:ind w:left="850" w:right="238" w:hanging="731"/>
        <w:rPr>
          <w:rFonts w:ascii="Times New Roman"/>
          <w:kern w:val="0"/>
          <w:sz w:val="22"/>
          <w:lang w:val="en-GB"/>
        </w:rPr>
      </w:pPr>
      <w:proofErr w:type="gramStart"/>
      <w:r w:rsidRPr="00772EAF">
        <w:rPr>
          <w:rFonts w:ascii="Times New Roman"/>
          <w:kern w:val="0"/>
          <w:sz w:val="22"/>
          <w:lang w:val="en-GB"/>
        </w:rPr>
        <w:t>Notes :</w:t>
      </w:r>
      <w:proofErr w:type="gramEnd"/>
      <w:r w:rsidRPr="00772EAF">
        <w:rPr>
          <w:rFonts w:ascii="Times New Roman"/>
          <w:kern w:val="0"/>
          <w:sz w:val="22"/>
          <w:lang w:val="en-GB"/>
        </w:rPr>
        <w:tab/>
      </w:r>
      <w:r w:rsidR="00A2270B" w:rsidRPr="00772EAF">
        <w:rPr>
          <w:rFonts w:ascii="Times New Roman"/>
          <w:kern w:val="0"/>
          <w:sz w:val="22"/>
          <w:lang w:val="en-GB"/>
        </w:rPr>
        <w:tab/>
      </w:r>
      <w:r w:rsidRPr="00772EAF">
        <w:rPr>
          <w:rFonts w:ascii="Times New Roman"/>
          <w:kern w:val="0"/>
          <w:sz w:val="22"/>
          <w:lang w:val="en-GB"/>
        </w:rPr>
        <w:t xml:space="preserve">Figures are subject to revision later on as more data become available. </w:t>
      </w:r>
    </w:p>
    <w:p w14:paraId="13C02EB8" w14:textId="07AE993A" w:rsidR="002625A7" w:rsidRPr="00772EAF" w:rsidRDefault="002625A7" w:rsidP="00C24585">
      <w:pPr>
        <w:pStyle w:val="aa"/>
        <w:tabs>
          <w:tab w:val="clear" w:pos="720"/>
          <w:tab w:val="left" w:pos="851"/>
          <w:tab w:val="left" w:pos="1276"/>
        </w:tabs>
        <w:snapToGrid w:val="0"/>
        <w:spacing w:after="60" w:line="220" w:lineRule="exact"/>
        <w:ind w:left="850" w:right="238" w:hanging="731"/>
        <w:rPr>
          <w:rFonts w:ascii="Times New Roman"/>
          <w:kern w:val="0"/>
          <w:sz w:val="22"/>
          <w:lang w:val="en-GB"/>
        </w:rPr>
      </w:pPr>
      <w:r w:rsidRPr="00772EAF">
        <w:rPr>
          <w:rFonts w:ascii="Times New Roman"/>
          <w:kern w:val="0"/>
          <w:sz w:val="22"/>
          <w:lang w:val="en-GB"/>
        </w:rPr>
        <w:tab/>
        <w:t>Individual figures may not add up to exactly to the total due to rounding.</w:t>
      </w:r>
    </w:p>
    <w:p w14:paraId="3195DD75" w14:textId="53D0BD68" w:rsidR="00241774" w:rsidRPr="00772EAF" w:rsidRDefault="00241774" w:rsidP="00C24585">
      <w:pPr>
        <w:pStyle w:val="aa"/>
        <w:tabs>
          <w:tab w:val="clear" w:pos="720"/>
          <w:tab w:val="left" w:pos="851"/>
          <w:tab w:val="left" w:pos="1276"/>
        </w:tabs>
        <w:snapToGrid w:val="0"/>
        <w:spacing w:after="60" w:line="220" w:lineRule="exact"/>
        <w:ind w:left="1276" w:right="238" w:hanging="1157"/>
        <w:rPr>
          <w:rFonts w:ascii="Times New Roman"/>
          <w:kern w:val="0"/>
          <w:sz w:val="22"/>
          <w:lang w:val="en-GB"/>
        </w:rPr>
      </w:pPr>
      <w:r w:rsidRPr="00772EAF">
        <w:rPr>
          <w:rFonts w:ascii="Times New Roman"/>
          <w:kern w:val="0"/>
          <w:sz w:val="22"/>
          <w:lang w:val="en-GB"/>
        </w:rPr>
        <w:tab/>
      </w:r>
      <w:r w:rsidR="001938F1" w:rsidRPr="00772EAF">
        <w:rPr>
          <w:rFonts w:ascii="Times New Roman"/>
          <w:kern w:val="0"/>
          <w:sz w:val="22"/>
          <w:lang w:val="en-GB"/>
        </w:rPr>
        <w:t>(#)</w:t>
      </w:r>
      <w:r w:rsidR="001938F1" w:rsidRPr="00772EAF">
        <w:rPr>
          <w:rFonts w:ascii="Times New Roman"/>
          <w:kern w:val="0"/>
          <w:sz w:val="22"/>
          <w:lang w:val="en-GB"/>
        </w:rPr>
        <w:tab/>
      </w:r>
      <w:r w:rsidR="00D80FD9" w:rsidRPr="00772EAF">
        <w:rPr>
          <w:rFonts w:ascii="Times New Roman"/>
          <w:kern w:val="0"/>
          <w:sz w:val="22"/>
          <w:lang w:val="en-GB"/>
        </w:rPr>
        <w:t>N</w:t>
      </w:r>
      <w:r w:rsidRPr="00772EAF">
        <w:rPr>
          <w:rFonts w:ascii="Times New Roman"/>
          <w:kern w:val="0"/>
          <w:sz w:val="22"/>
          <w:lang w:val="en-GB"/>
        </w:rPr>
        <w:t>ominal GDP at basic prices</w:t>
      </w:r>
      <w:r w:rsidR="00D80FD9" w:rsidRPr="00772EAF">
        <w:rPr>
          <w:rFonts w:ascii="Times New Roman"/>
          <w:kern w:val="0"/>
          <w:sz w:val="22"/>
          <w:lang w:val="en-GB"/>
        </w:rPr>
        <w:t xml:space="preserve"> and the respective percentage share of each economic sector</w:t>
      </w:r>
      <w:r w:rsidRPr="00772EAF">
        <w:rPr>
          <w:rFonts w:ascii="Times New Roman"/>
          <w:kern w:val="0"/>
          <w:sz w:val="22"/>
          <w:lang w:val="en-GB"/>
        </w:rPr>
        <w:t xml:space="preserve">.  </w:t>
      </w:r>
      <w:r w:rsidR="0046726E" w:rsidRPr="00772EAF">
        <w:rPr>
          <w:rFonts w:ascii="Times New Roman"/>
          <w:kern w:val="0"/>
          <w:sz w:val="22"/>
          <w:lang w:val="en-GB"/>
        </w:rPr>
        <w:t xml:space="preserve">Latest statistics are </w:t>
      </w:r>
      <w:r w:rsidR="00D80FD9" w:rsidRPr="00772EAF">
        <w:rPr>
          <w:rFonts w:ascii="Times New Roman"/>
          <w:kern w:val="0"/>
          <w:sz w:val="22"/>
          <w:lang w:val="en-GB"/>
        </w:rPr>
        <w:t xml:space="preserve">only </w:t>
      </w:r>
      <w:r w:rsidR="0046726E" w:rsidRPr="00772EAF">
        <w:rPr>
          <w:rFonts w:ascii="Times New Roman"/>
          <w:kern w:val="0"/>
          <w:sz w:val="22"/>
          <w:lang w:val="en-GB"/>
        </w:rPr>
        <w:t>up to 2024.</w:t>
      </w:r>
    </w:p>
    <w:p w14:paraId="24D42E0E" w14:textId="7AF78388" w:rsidR="001938F1" w:rsidRPr="00772EAF" w:rsidRDefault="001938F1">
      <w:pPr>
        <w:widowControl/>
        <w:rPr>
          <w:kern w:val="0"/>
          <w:sz w:val="22"/>
          <w:szCs w:val="20"/>
        </w:rPr>
      </w:pPr>
      <w:r w:rsidRPr="00772EAF">
        <w:rPr>
          <w:kern w:val="0"/>
          <w:sz w:val="22"/>
        </w:rPr>
        <w:br w:type="page"/>
      </w:r>
    </w:p>
    <w:p w14:paraId="3BD8E423" w14:textId="77777777" w:rsidR="0076412F" w:rsidRPr="00772EAF" w:rsidRDefault="00ED15F0" w:rsidP="00F21EB5">
      <w:pPr>
        <w:tabs>
          <w:tab w:val="num" w:pos="1260"/>
        </w:tabs>
        <w:spacing w:line="360" w:lineRule="atLeast"/>
        <w:jc w:val="both"/>
        <w:rPr>
          <w:sz w:val="28"/>
          <w:szCs w:val="28"/>
          <w:highlight w:val="yellow"/>
        </w:rPr>
      </w:pPr>
      <w:r w:rsidRPr="00772EAF">
        <w:rPr>
          <w:b/>
          <w:sz w:val="28"/>
          <w:szCs w:val="28"/>
        </w:rPr>
        <w:lastRenderedPageBreak/>
        <w:t>Other</w:t>
      </w:r>
      <w:r w:rsidR="0076412F" w:rsidRPr="00772EAF">
        <w:rPr>
          <w:b/>
          <w:sz w:val="28"/>
          <w:szCs w:val="28"/>
        </w:rPr>
        <w:t xml:space="preserve"> economic </w:t>
      </w:r>
      <w:r w:rsidR="00A06564" w:rsidRPr="00772EAF">
        <w:rPr>
          <w:b/>
          <w:sz w:val="28"/>
          <w:szCs w:val="28"/>
        </w:rPr>
        <w:t>developments</w:t>
      </w:r>
    </w:p>
    <w:p w14:paraId="705CA642" w14:textId="77777777" w:rsidR="00C70DE5" w:rsidRPr="00772EAF" w:rsidRDefault="00C70DE5" w:rsidP="00C70DE5">
      <w:pPr>
        <w:pStyle w:val="a5"/>
        <w:tabs>
          <w:tab w:val="left" w:pos="1260"/>
        </w:tabs>
        <w:overflowPunct w:val="0"/>
        <w:ind w:right="28"/>
        <w:jc w:val="both"/>
        <w:rPr>
          <w:rFonts w:ascii="Times New Roman"/>
          <w:kern w:val="0"/>
          <w:lang w:val="en-GB"/>
        </w:rPr>
      </w:pPr>
    </w:p>
    <w:p w14:paraId="6BFEE99C" w14:textId="77777777" w:rsidR="00093DDB" w:rsidRPr="00772EAF" w:rsidRDefault="00592325" w:rsidP="00D04DAB">
      <w:pPr>
        <w:pStyle w:val="a5"/>
        <w:numPr>
          <w:ilvl w:val="1"/>
          <w:numId w:val="19"/>
        </w:numPr>
        <w:tabs>
          <w:tab w:val="left" w:pos="1260"/>
        </w:tabs>
        <w:overflowPunct w:val="0"/>
        <w:ind w:left="0" w:right="28" w:firstLine="0"/>
        <w:jc w:val="both"/>
        <w:rPr>
          <w:rFonts w:ascii="Times New Roman"/>
          <w:kern w:val="0"/>
          <w:lang w:val="en-GB"/>
        </w:rPr>
      </w:pPr>
      <w:r w:rsidRPr="00772EAF">
        <w:rPr>
          <w:rFonts w:ascii="Times New Roman"/>
          <w:kern w:val="0"/>
          <w:lang w:val="en-GB"/>
        </w:rPr>
        <w:t>The 202</w:t>
      </w:r>
      <w:r w:rsidR="00C60C3B" w:rsidRPr="00772EAF">
        <w:rPr>
          <w:rFonts w:ascii="Times New Roman"/>
          <w:kern w:val="0"/>
          <w:lang w:val="en-GB"/>
        </w:rPr>
        <w:t>6</w:t>
      </w:r>
      <w:r w:rsidRPr="00772EAF">
        <w:rPr>
          <w:rFonts w:ascii="Times New Roman"/>
          <w:kern w:val="0"/>
          <w:lang w:val="en-GB"/>
        </w:rPr>
        <w:t>-2</w:t>
      </w:r>
      <w:r w:rsidR="00C60C3B" w:rsidRPr="00772EAF">
        <w:rPr>
          <w:rFonts w:ascii="Times New Roman"/>
          <w:kern w:val="0"/>
          <w:lang w:val="en-GB"/>
        </w:rPr>
        <w:t>7</w:t>
      </w:r>
      <w:r w:rsidRPr="00772EAF">
        <w:rPr>
          <w:rFonts w:ascii="Times New Roman"/>
          <w:kern w:val="0"/>
          <w:lang w:val="en-GB"/>
        </w:rPr>
        <w:t xml:space="preserve"> Budget (the Budget) </w:t>
      </w:r>
      <w:r w:rsidR="00AA4169" w:rsidRPr="00772EAF">
        <w:rPr>
          <w:rFonts w:ascii="Times New Roman"/>
          <w:kern w:val="0"/>
          <w:lang w:val="en-GB"/>
        </w:rPr>
        <w:t xml:space="preserve">put forward </w:t>
      </w:r>
      <w:r w:rsidRPr="00772EAF">
        <w:rPr>
          <w:rFonts w:ascii="Times New Roman"/>
          <w:kern w:val="0"/>
          <w:lang w:val="en-GB"/>
        </w:rPr>
        <w:t xml:space="preserve">a series of measures aimed at </w:t>
      </w:r>
      <w:r w:rsidR="00AA4169" w:rsidRPr="00772EAF">
        <w:rPr>
          <w:rFonts w:ascii="Times New Roman"/>
          <w:kern w:val="0"/>
          <w:lang w:val="en-GB"/>
        </w:rPr>
        <w:t>driving high-quality, inclusive growth with innovation and finance.</w:t>
      </w:r>
      <w:r w:rsidRPr="00772EAF">
        <w:rPr>
          <w:rFonts w:ascii="Times New Roman"/>
          <w:kern w:val="0"/>
          <w:lang w:val="en-GB"/>
        </w:rPr>
        <w:t xml:space="preserve">  </w:t>
      </w:r>
      <w:r w:rsidR="001006CF" w:rsidRPr="00772EAF">
        <w:rPr>
          <w:rFonts w:ascii="Times New Roman"/>
          <w:kern w:val="0"/>
          <w:lang w:val="en-GB"/>
        </w:rPr>
        <w:t>In particular, the Government</w:t>
      </w:r>
      <w:r w:rsidR="00EE02A8" w:rsidRPr="00772EAF">
        <w:rPr>
          <w:rFonts w:ascii="Times New Roman"/>
          <w:kern w:val="0"/>
          <w:lang w:val="en-GB"/>
        </w:rPr>
        <w:t xml:space="preserve"> </w:t>
      </w:r>
      <w:r w:rsidR="001006CF" w:rsidRPr="00772EAF">
        <w:rPr>
          <w:rFonts w:ascii="Times New Roman"/>
          <w:kern w:val="0"/>
          <w:lang w:val="en-GB"/>
        </w:rPr>
        <w:t>is pressing ahead with the industrialisation of AI and deepening its integration across sectors to empower traditional industries and nurture other emerging industries (“AI+”)</w:t>
      </w:r>
      <w:r w:rsidR="00770ABC" w:rsidRPr="00772EAF">
        <w:rPr>
          <w:rFonts w:ascii="Times New Roman"/>
          <w:kern w:val="0"/>
          <w:lang w:val="en-GB"/>
        </w:rPr>
        <w:t xml:space="preserve">. </w:t>
      </w:r>
      <w:r w:rsidR="00FE4460" w:rsidRPr="00772EAF">
        <w:rPr>
          <w:rFonts w:ascii="Times New Roman"/>
          <w:kern w:val="0"/>
          <w:lang w:val="en-GB"/>
        </w:rPr>
        <w:t xml:space="preserve"> </w:t>
      </w:r>
      <w:r w:rsidR="00770ABC" w:rsidRPr="00772EAF">
        <w:rPr>
          <w:rFonts w:ascii="Times New Roman"/>
          <w:kern w:val="0"/>
          <w:lang w:val="en-GB"/>
        </w:rPr>
        <w:t xml:space="preserve">To this end, the Budget announced </w:t>
      </w:r>
      <w:r w:rsidR="00857CD0" w:rsidRPr="00772EAF">
        <w:rPr>
          <w:rFonts w:ascii="Times New Roman"/>
          <w:kern w:val="0"/>
          <w:lang w:val="en-GB"/>
        </w:rPr>
        <w:t xml:space="preserve">to </w:t>
      </w:r>
      <w:r w:rsidR="00FE4460" w:rsidRPr="00772EAF">
        <w:rPr>
          <w:rFonts w:ascii="Times New Roman"/>
          <w:kern w:val="0"/>
          <w:lang w:val="en-GB"/>
        </w:rPr>
        <w:t xml:space="preserve">establish </w:t>
      </w:r>
      <w:r w:rsidR="00EE02A8" w:rsidRPr="00772EAF">
        <w:rPr>
          <w:rFonts w:ascii="Times New Roman"/>
          <w:kern w:val="0"/>
          <w:lang w:val="en-GB"/>
        </w:rPr>
        <w:t>the Committee on AI+ and Industry Development Strategy; tak</w:t>
      </w:r>
      <w:r w:rsidR="00857CD0" w:rsidRPr="00772EAF">
        <w:rPr>
          <w:rFonts w:ascii="Times New Roman"/>
          <w:kern w:val="0"/>
          <w:lang w:val="en-GB"/>
        </w:rPr>
        <w:t>e</w:t>
      </w:r>
      <w:r w:rsidR="00EE02A8" w:rsidRPr="00772EAF">
        <w:rPr>
          <w:rFonts w:ascii="Times New Roman"/>
          <w:kern w:val="0"/>
          <w:lang w:val="en-GB"/>
        </w:rPr>
        <w:t xml:space="preserve"> forward the Sandy Ridge data facility cluster project; promot</w:t>
      </w:r>
      <w:r w:rsidR="00857CD0" w:rsidRPr="00772EAF">
        <w:rPr>
          <w:rFonts w:ascii="Times New Roman"/>
          <w:kern w:val="0"/>
          <w:lang w:val="en-GB"/>
        </w:rPr>
        <w:t>e</w:t>
      </w:r>
      <w:r w:rsidR="00EE02A8" w:rsidRPr="00772EAF">
        <w:rPr>
          <w:rFonts w:ascii="Times New Roman"/>
          <w:kern w:val="0"/>
          <w:lang w:val="en-GB"/>
        </w:rPr>
        <w:t xml:space="preserve"> AI training; and accelerat</w:t>
      </w:r>
      <w:r w:rsidR="00857CD0" w:rsidRPr="00772EAF">
        <w:rPr>
          <w:rFonts w:ascii="Times New Roman"/>
          <w:kern w:val="0"/>
          <w:lang w:val="en-GB"/>
        </w:rPr>
        <w:t>e</w:t>
      </w:r>
      <w:r w:rsidR="00EE02A8" w:rsidRPr="00772EAF">
        <w:rPr>
          <w:rFonts w:ascii="Times New Roman"/>
          <w:kern w:val="0"/>
          <w:lang w:val="en-GB"/>
        </w:rPr>
        <w:t xml:space="preserve"> digital intelligence transformation of the Government</w:t>
      </w:r>
      <w:r w:rsidR="004B25A4" w:rsidRPr="00772EAF">
        <w:rPr>
          <w:rFonts w:ascii="Times New Roman"/>
          <w:kern w:val="0"/>
          <w:lang w:val="en-GB"/>
        </w:rPr>
        <w:t>, among others</w:t>
      </w:r>
      <w:r w:rsidR="00EE02A8" w:rsidRPr="00772EAF">
        <w:rPr>
          <w:rFonts w:ascii="Times New Roman"/>
          <w:kern w:val="0"/>
          <w:lang w:val="en-GB"/>
        </w:rPr>
        <w:t xml:space="preserve">. </w:t>
      </w:r>
      <w:r w:rsidR="00FE4460" w:rsidRPr="00772EAF">
        <w:rPr>
          <w:rFonts w:ascii="Times New Roman"/>
          <w:kern w:val="0"/>
          <w:lang w:val="en-GB"/>
        </w:rPr>
        <w:t xml:space="preserve"> </w:t>
      </w:r>
    </w:p>
    <w:p w14:paraId="768659DC" w14:textId="77777777" w:rsidR="00093DDB" w:rsidRPr="00772EAF" w:rsidRDefault="00093DDB" w:rsidP="00D4101E">
      <w:pPr>
        <w:pStyle w:val="a5"/>
        <w:tabs>
          <w:tab w:val="left" w:pos="1260"/>
        </w:tabs>
        <w:overflowPunct w:val="0"/>
        <w:ind w:right="28"/>
        <w:jc w:val="both"/>
        <w:rPr>
          <w:rFonts w:ascii="Times New Roman"/>
          <w:kern w:val="0"/>
          <w:lang w:val="en-GB"/>
        </w:rPr>
      </w:pPr>
    </w:p>
    <w:p w14:paraId="61A8408C" w14:textId="1A7C0CDD" w:rsidR="00EE02A8" w:rsidRPr="00772EAF" w:rsidRDefault="00770ABC" w:rsidP="00D04DAB">
      <w:pPr>
        <w:pStyle w:val="a5"/>
        <w:numPr>
          <w:ilvl w:val="1"/>
          <w:numId w:val="19"/>
        </w:numPr>
        <w:tabs>
          <w:tab w:val="left" w:pos="1260"/>
        </w:tabs>
        <w:overflowPunct w:val="0"/>
        <w:ind w:left="0" w:right="28" w:firstLine="0"/>
        <w:jc w:val="both"/>
        <w:rPr>
          <w:rFonts w:ascii="Times New Roman"/>
          <w:kern w:val="0"/>
          <w:lang w:val="en-GB"/>
        </w:rPr>
      </w:pPr>
      <w:r w:rsidRPr="00772EAF">
        <w:rPr>
          <w:rFonts w:ascii="Times New Roman"/>
          <w:kern w:val="0"/>
          <w:lang w:val="en-GB"/>
        </w:rPr>
        <w:t xml:space="preserve">Meanwhile, </w:t>
      </w:r>
      <w:r w:rsidR="00B32EE1" w:rsidRPr="00772EAF">
        <w:rPr>
          <w:rFonts w:ascii="Times New Roman"/>
          <w:kern w:val="0"/>
          <w:lang w:val="en-GB"/>
        </w:rPr>
        <w:t xml:space="preserve">the Government strives to consolidate and enhance Hong Kong’s role as an international financial centre on all fronts, and to leverage Hong Kong’s strengths in finance to drive industry development (“Finance+”).  </w:t>
      </w:r>
      <w:r w:rsidR="00A05F5E" w:rsidRPr="00772EAF">
        <w:rPr>
          <w:rFonts w:ascii="Times New Roman"/>
          <w:kern w:val="0"/>
          <w:lang w:val="en-GB"/>
        </w:rPr>
        <w:t xml:space="preserve">Hence, the Budget </w:t>
      </w:r>
      <w:r w:rsidR="007E0B1E" w:rsidRPr="00772EAF">
        <w:rPr>
          <w:rFonts w:ascii="Times New Roman"/>
          <w:kern w:val="0"/>
          <w:lang w:val="en-GB"/>
        </w:rPr>
        <w:t>included measures to further advance the internationalisation of the Renminbi</w:t>
      </w:r>
      <w:r w:rsidR="0023060E" w:rsidRPr="00772EAF">
        <w:rPr>
          <w:rFonts w:ascii="Times New Roman"/>
          <w:kern w:val="0"/>
          <w:lang w:val="en-GB"/>
        </w:rPr>
        <w:t>;</w:t>
      </w:r>
      <w:r w:rsidR="007E0B1E" w:rsidRPr="00772EAF">
        <w:rPr>
          <w:rFonts w:ascii="Times New Roman"/>
          <w:kern w:val="0"/>
          <w:lang w:val="en-GB"/>
        </w:rPr>
        <w:t xml:space="preserve"> continuously reform the securities market</w:t>
      </w:r>
      <w:r w:rsidR="0023060E" w:rsidRPr="00772EAF">
        <w:rPr>
          <w:rFonts w:ascii="Times New Roman"/>
          <w:kern w:val="0"/>
          <w:lang w:val="en-GB"/>
        </w:rPr>
        <w:t>;</w:t>
      </w:r>
      <w:r w:rsidR="007E0B1E" w:rsidRPr="00772EAF">
        <w:rPr>
          <w:rFonts w:ascii="Times New Roman"/>
          <w:kern w:val="0"/>
          <w:lang w:val="en-GB"/>
        </w:rPr>
        <w:t xml:space="preserve"> attract family offices and funds</w:t>
      </w:r>
      <w:r w:rsidR="0023060E" w:rsidRPr="00772EAF">
        <w:rPr>
          <w:rFonts w:ascii="Times New Roman"/>
          <w:kern w:val="0"/>
          <w:lang w:val="en-GB"/>
        </w:rPr>
        <w:t>;</w:t>
      </w:r>
      <w:r w:rsidR="007E0B1E" w:rsidRPr="00772EAF">
        <w:rPr>
          <w:rFonts w:ascii="Times New Roman"/>
          <w:kern w:val="0"/>
          <w:lang w:val="en-GB"/>
        </w:rPr>
        <w:t xml:space="preserve"> and develop Hong Kong into a global hub for digital assets</w:t>
      </w:r>
      <w:r w:rsidR="0090187A" w:rsidRPr="00772EAF">
        <w:rPr>
          <w:rFonts w:ascii="Times New Roman"/>
          <w:kern w:val="0"/>
          <w:lang w:val="en-GB"/>
        </w:rPr>
        <w:t>, etc</w:t>
      </w:r>
      <w:r w:rsidR="007E0B1E" w:rsidRPr="00772EAF">
        <w:rPr>
          <w:rFonts w:ascii="Times New Roman"/>
          <w:kern w:val="0"/>
          <w:lang w:val="en-GB"/>
        </w:rPr>
        <w:t>.</w:t>
      </w:r>
      <w:r w:rsidR="008355DC" w:rsidRPr="00772EAF">
        <w:rPr>
          <w:rFonts w:ascii="Times New Roman"/>
          <w:kern w:val="0"/>
          <w:lang w:val="en-GB"/>
        </w:rPr>
        <w:t xml:space="preserve">  These measures will further strengthen Hong Kong’s core competitiveness, boost economic momentum, and resolutely speed up and scale up the sustainable development of the economy.</w:t>
      </w:r>
      <w:r w:rsidR="00294372" w:rsidRPr="00772EAF">
        <w:rPr>
          <w:rFonts w:ascii="Times New Roman"/>
          <w:kern w:val="0"/>
          <w:lang w:val="en-GB"/>
        </w:rPr>
        <w:t xml:space="preserve">  </w:t>
      </w:r>
    </w:p>
    <w:p w14:paraId="4A24E96C" w14:textId="77777777" w:rsidR="00592325" w:rsidRPr="00772EAF" w:rsidRDefault="00592325" w:rsidP="00592325">
      <w:pPr>
        <w:pStyle w:val="a5"/>
        <w:tabs>
          <w:tab w:val="left" w:pos="1260"/>
        </w:tabs>
        <w:overflowPunct w:val="0"/>
        <w:ind w:right="28"/>
        <w:jc w:val="both"/>
        <w:rPr>
          <w:rFonts w:ascii="Times New Roman"/>
          <w:kern w:val="0"/>
          <w:lang w:val="en-GB"/>
        </w:rPr>
      </w:pPr>
    </w:p>
    <w:p w14:paraId="2CD788D0" w14:textId="01F6ECE7" w:rsidR="00093DDB" w:rsidRPr="00772EAF" w:rsidRDefault="000C06A4" w:rsidP="00962248">
      <w:pPr>
        <w:pStyle w:val="a5"/>
        <w:numPr>
          <w:ilvl w:val="1"/>
          <w:numId w:val="19"/>
        </w:numPr>
        <w:tabs>
          <w:tab w:val="left" w:pos="1260"/>
        </w:tabs>
        <w:overflowPunct w:val="0"/>
        <w:ind w:left="0" w:right="28" w:firstLine="0"/>
        <w:jc w:val="both"/>
        <w:rPr>
          <w:rFonts w:ascii="Times New Roman"/>
          <w:kern w:val="0"/>
          <w:lang w:val="en-GB"/>
        </w:rPr>
      </w:pPr>
      <w:r w:rsidRPr="00772EAF">
        <w:rPr>
          <w:rFonts w:ascii="Times New Roman"/>
          <w:kern w:val="0"/>
          <w:lang w:val="en-GB"/>
        </w:rPr>
        <w:t xml:space="preserve">The fourth session of the 14th National People’s Congress approved on 12 March the </w:t>
      </w:r>
      <w:r w:rsidR="00895054" w:rsidRPr="00772EAF">
        <w:rPr>
          <w:rFonts w:ascii="Times New Roman"/>
          <w:kern w:val="0"/>
          <w:lang w:val="en-GB"/>
        </w:rPr>
        <w:t>“</w:t>
      </w:r>
      <w:r w:rsidRPr="00772EAF">
        <w:rPr>
          <w:rFonts w:ascii="Times New Roman"/>
          <w:kern w:val="0"/>
          <w:lang w:val="en-GB"/>
        </w:rPr>
        <w:t>Outline of the 15th Five-Year Plan for National Economic and Social Development of the People</w:t>
      </w:r>
      <w:r w:rsidR="002B2896" w:rsidRPr="00772EAF">
        <w:rPr>
          <w:rFonts w:ascii="Times New Roman"/>
          <w:kern w:val="0"/>
          <w:lang w:val="en-GB"/>
        </w:rPr>
        <w:t>’</w:t>
      </w:r>
      <w:r w:rsidRPr="00772EAF">
        <w:rPr>
          <w:rFonts w:ascii="Times New Roman"/>
          <w:kern w:val="0"/>
          <w:lang w:val="en-GB"/>
        </w:rPr>
        <w:t>s Republic of China</w:t>
      </w:r>
      <w:r w:rsidR="00895054" w:rsidRPr="00772EAF">
        <w:rPr>
          <w:rFonts w:ascii="Times New Roman"/>
          <w:kern w:val="0"/>
          <w:lang w:val="en-GB"/>
        </w:rPr>
        <w:t>”</w:t>
      </w:r>
      <w:r w:rsidRPr="00772EAF">
        <w:rPr>
          <w:rFonts w:ascii="Times New Roman"/>
          <w:kern w:val="0"/>
          <w:lang w:val="en-GB"/>
        </w:rPr>
        <w:t xml:space="preserve"> (“15th </w:t>
      </w:r>
      <w:r w:rsidR="000325A3">
        <w:rPr>
          <w:rFonts w:ascii="Times New Roman"/>
          <w:kern w:val="0"/>
          <w:lang w:val="en-GB"/>
        </w:rPr>
        <w:t>FYP</w:t>
      </w:r>
      <w:r w:rsidRPr="00772EAF">
        <w:rPr>
          <w:rFonts w:ascii="Times New Roman"/>
          <w:kern w:val="0"/>
          <w:lang w:val="en-GB"/>
        </w:rPr>
        <w:t xml:space="preserve">”).  </w:t>
      </w:r>
      <w:r w:rsidR="008355DC" w:rsidRPr="00772EAF">
        <w:rPr>
          <w:rFonts w:ascii="Times New Roman"/>
          <w:kern w:val="0"/>
          <w:lang w:val="en-GB"/>
        </w:rPr>
        <w:t xml:space="preserve">It is </w:t>
      </w:r>
      <w:r w:rsidR="000325A3">
        <w:rPr>
          <w:rFonts w:ascii="Times New Roman"/>
          <w:kern w:val="0"/>
          <w:lang w:val="en-GB"/>
        </w:rPr>
        <w:t>a</w:t>
      </w:r>
      <w:r w:rsidR="000325A3" w:rsidRPr="00772EAF">
        <w:rPr>
          <w:rFonts w:ascii="Times New Roman"/>
          <w:kern w:val="0"/>
          <w:lang w:val="en-GB"/>
        </w:rPr>
        <w:t xml:space="preserve"> </w:t>
      </w:r>
      <w:r w:rsidR="008355DC" w:rsidRPr="00772EAF">
        <w:rPr>
          <w:rFonts w:ascii="Times New Roman"/>
          <w:kern w:val="0"/>
          <w:lang w:val="en-GB"/>
        </w:rPr>
        <w:t xml:space="preserve">blueprint for the social and economic development of the country </w:t>
      </w:r>
      <w:r w:rsidR="008450B2">
        <w:rPr>
          <w:rFonts w:ascii="Times New Roman"/>
          <w:kern w:val="0"/>
          <w:lang w:val="en-GB"/>
        </w:rPr>
        <w:t>over</w:t>
      </w:r>
      <w:r w:rsidR="008450B2" w:rsidRPr="00772EAF">
        <w:rPr>
          <w:rFonts w:ascii="Times New Roman"/>
          <w:kern w:val="0"/>
          <w:lang w:val="en-GB"/>
        </w:rPr>
        <w:t xml:space="preserve"> </w:t>
      </w:r>
      <w:r w:rsidR="008355DC" w:rsidRPr="00772EAF">
        <w:rPr>
          <w:rFonts w:ascii="Times New Roman"/>
          <w:kern w:val="0"/>
          <w:lang w:val="en-GB"/>
        </w:rPr>
        <w:t>the next five years</w:t>
      </w:r>
      <w:r w:rsidR="008450B2">
        <w:rPr>
          <w:rFonts w:ascii="Times New Roman"/>
          <w:kern w:val="0"/>
          <w:lang w:val="en-GB"/>
        </w:rPr>
        <w:t xml:space="preserve">, and in turn brings new opportunities for </w:t>
      </w:r>
      <w:r w:rsidR="005703EA">
        <w:rPr>
          <w:rFonts w:ascii="Times New Roman"/>
          <w:kern w:val="0"/>
          <w:lang w:val="en-GB"/>
        </w:rPr>
        <w:t xml:space="preserve">the </w:t>
      </w:r>
      <w:r w:rsidR="00491032" w:rsidRPr="00772EAF">
        <w:rPr>
          <w:rFonts w:ascii="Times New Roman"/>
          <w:kern w:val="0"/>
          <w:lang w:val="en-GB"/>
        </w:rPr>
        <w:t>economic development of Hong Kong</w:t>
      </w:r>
      <w:r w:rsidR="008450B2">
        <w:rPr>
          <w:rFonts w:ascii="Times New Roman"/>
          <w:kern w:val="0"/>
          <w:lang w:val="en-GB"/>
        </w:rPr>
        <w:t xml:space="preserve"> </w:t>
      </w:r>
      <w:r w:rsidR="008450B2" w:rsidRPr="00772EAF">
        <w:rPr>
          <w:rFonts w:ascii="Times New Roman"/>
          <w:kern w:val="0"/>
          <w:lang w:val="en-GB"/>
        </w:rPr>
        <w:t xml:space="preserve">(See </w:t>
      </w:r>
      <w:r w:rsidR="008450B2" w:rsidRPr="00772EAF">
        <w:rPr>
          <w:rFonts w:ascii="Times New Roman"/>
          <w:b/>
          <w:i/>
          <w:kern w:val="0"/>
          <w:lang w:val="en-GB"/>
        </w:rPr>
        <w:t>Box 1.4</w:t>
      </w:r>
      <w:r w:rsidR="008450B2" w:rsidRPr="00772EAF">
        <w:rPr>
          <w:rFonts w:ascii="Times New Roman"/>
          <w:kern w:val="0"/>
          <w:lang w:val="en-GB"/>
        </w:rPr>
        <w:t>: The 15th Five-Year Plan and Opportunities for Hong Kong’s Economic Development)</w:t>
      </w:r>
      <w:r w:rsidR="00491032" w:rsidRPr="00772EAF">
        <w:rPr>
          <w:rFonts w:ascii="Times New Roman"/>
          <w:kern w:val="0"/>
          <w:lang w:val="en-GB"/>
        </w:rPr>
        <w:t xml:space="preserve">. </w:t>
      </w:r>
    </w:p>
    <w:p w14:paraId="44957222" w14:textId="31019780" w:rsidR="00AD3145" w:rsidRPr="00772EAF" w:rsidRDefault="00AD3145" w:rsidP="00AD3145">
      <w:pPr>
        <w:widowControl/>
        <w:jc w:val="both"/>
        <w:rPr>
          <w:kern w:val="0"/>
          <w:sz w:val="28"/>
          <w:szCs w:val="28"/>
        </w:rPr>
      </w:pPr>
    </w:p>
    <w:p w14:paraId="67C5CBFE" w14:textId="1AB4C618" w:rsidR="00AD3145" w:rsidRPr="00772EAF" w:rsidRDefault="00AD3145" w:rsidP="00AD3145">
      <w:pPr>
        <w:widowControl/>
        <w:jc w:val="both"/>
        <w:rPr>
          <w:kern w:val="0"/>
          <w:sz w:val="28"/>
          <w:szCs w:val="28"/>
        </w:rPr>
      </w:pPr>
    </w:p>
    <w:p w14:paraId="2A2FB58D" w14:textId="50232E44" w:rsidR="00AD3145" w:rsidRPr="00772EAF" w:rsidRDefault="00AD3145" w:rsidP="00AD3145">
      <w:pPr>
        <w:widowControl/>
        <w:jc w:val="both"/>
        <w:rPr>
          <w:kern w:val="0"/>
          <w:sz w:val="28"/>
          <w:szCs w:val="28"/>
        </w:rPr>
      </w:pPr>
    </w:p>
    <w:p w14:paraId="7AAD6E90" w14:textId="572691B2" w:rsidR="004D6C87" w:rsidRPr="004D6C87" w:rsidRDefault="004D6C87" w:rsidP="004D6C87">
      <w:pPr>
        <w:pageBreakBefore/>
        <w:widowControl/>
        <w:tabs>
          <w:tab w:val="left" w:pos="1833"/>
        </w:tabs>
        <w:overflowPunct w:val="0"/>
        <w:snapToGrid w:val="0"/>
        <w:spacing w:after="240"/>
        <w:ind w:right="113"/>
        <w:rPr>
          <w:rFonts w:eastAsia="華康中黑體"/>
          <w:b/>
          <w:noProof/>
          <w:spacing w:val="20"/>
          <w:kern w:val="0"/>
          <w:szCs w:val="20"/>
          <w:u w:color="0000FF"/>
          <w:lang w:eastAsia="zh-HK"/>
        </w:rPr>
      </w:pPr>
      <w:r w:rsidRPr="004D6C87">
        <w:rPr>
          <w:b/>
          <w:noProof/>
          <w:u w:color="0000FF"/>
          <w:lang w:val="en-US"/>
        </w:rPr>
        <w:lastRenderedPageBreak/>
        <mc:AlternateContent>
          <mc:Choice Requires="wps">
            <w:drawing>
              <wp:anchor distT="0" distB="0" distL="114300" distR="114300" simplePos="0" relativeHeight="251681792" behindDoc="1" locked="0" layoutInCell="1" allowOverlap="1" wp14:anchorId="053E00BA" wp14:editId="36AE80D7">
                <wp:simplePos x="0" y="0"/>
                <wp:positionH relativeFrom="margin">
                  <wp:align>center</wp:align>
                </wp:positionH>
                <wp:positionV relativeFrom="margin">
                  <wp:posOffset>-151130</wp:posOffset>
                </wp:positionV>
                <wp:extent cx="6174000" cy="9720000"/>
                <wp:effectExtent l="0" t="0" r="17780" b="14605"/>
                <wp:wrapNone/>
                <wp:docPr id="36" name="矩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AB96C" id="矩形 36" o:spid="_x0000_s1026" style="position:absolute;margin-left:0;margin-top:-11.9pt;width:486.15pt;height:765.35pt;z-index:-251634688;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">
                <w10:wrap anchorx="margin" anchory="margin"/>
              </v:rect>
            </w:pict>
          </mc:Fallback>
        </mc:AlternateContent>
      </w:r>
      <w:r w:rsidRPr="004D6C87">
        <w:rPr>
          <w:rFonts w:hint="eastAsia"/>
          <w:b/>
          <w:u w:color="0000FF"/>
          <w:lang w:eastAsia="zh-HK"/>
        </w:rPr>
        <w:t>Box</w:t>
      </w:r>
      <w:r w:rsidRPr="004D6C87">
        <w:rPr>
          <w:rFonts w:eastAsia="華康中黑體" w:hint="eastAsia"/>
          <w:b/>
          <w:noProof/>
          <w:spacing w:val="20"/>
          <w:kern w:val="0"/>
          <w:szCs w:val="20"/>
          <w:u w:color="0000FF"/>
        </w:rPr>
        <w:t xml:space="preserve"> </w:t>
      </w:r>
      <w:r>
        <w:rPr>
          <w:b/>
          <w:u w:color="0000FF"/>
          <w:lang w:eastAsia="zh-HK"/>
        </w:rPr>
        <w:t>1.4</w:t>
      </w:r>
    </w:p>
    <w:p w14:paraId="6A777F93" w14:textId="77777777" w:rsidR="004D6C87" w:rsidRPr="004D6C87" w:rsidRDefault="004D6C87" w:rsidP="004D6C87">
      <w:pPr>
        <w:overflowPunct w:val="0"/>
        <w:spacing w:beforeLines="50" w:before="180" w:afterLines="50" w:after="180" w:line="360" w:lineRule="atLeast"/>
        <w:jc w:val="center"/>
        <w:rPr>
          <w:rFonts w:eastAsia="細明體"/>
          <w:b/>
          <w:color w:val="000000"/>
          <w:kern w:val="0"/>
          <w:lang w:eastAsia="zh-HK"/>
        </w:rPr>
      </w:pPr>
      <w:r w:rsidRPr="004D6C87">
        <w:rPr>
          <w:rFonts w:eastAsia="細明體"/>
          <w:b/>
          <w:color w:val="000000"/>
          <w:kern w:val="0"/>
          <w:lang w:eastAsia="zh-HK"/>
        </w:rPr>
        <w:t>The 1</w:t>
      </w:r>
      <w:r w:rsidRPr="004D6C87">
        <w:rPr>
          <w:rFonts w:eastAsia="SimSun" w:hint="eastAsia"/>
          <w:b/>
          <w:color w:val="000000"/>
          <w:kern w:val="0"/>
          <w:lang w:eastAsia="zh-CN"/>
        </w:rPr>
        <w:t>5</w:t>
      </w:r>
      <w:r w:rsidRPr="004D6C87">
        <w:rPr>
          <w:rFonts w:eastAsia="細明體"/>
          <w:b/>
          <w:color w:val="000000"/>
          <w:kern w:val="0"/>
          <w:lang w:eastAsia="zh-HK"/>
        </w:rPr>
        <w:t xml:space="preserve">th Five-Year Plan and </w:t>
      </w:r>
      <w:r w:rsidRPr="004D6C87">
        <w:rPr>
          <w:rFonts w:eastAsia="SimSun" w:hint="eastAsia"/>
          <w:b/>
          <w:color w:val="000000"/>
          <w:kern w:val="0"/>
          <w:lang w:eastAsia="zh-CN"/>
        </w:rPr>
        <w:t>Opportunities for Hong Kong</w:t>
      </w:r>
      <w:r w:rsidRPr="004D6C87">
        <w:rPr>
          <w:rFonts w:eastAsia="SimSun"/>
          <w:b/>
          <w:color w:val="000000"/>
          <w:kern w:val="0"/>
          <w:lang w:eastAsia="zh-CN"/>
        </w:rPr>
        <w:t>’</w:t>
      </w:r>
      <w:r w:rsidRPr="004D6C87">
        <w:rPr>
          <w:rFonts w:eastAsia="SimSun" w:hint="eastAsia"/>
          <w:b/>
          <w:color w:val="000000"/>
          <w:kern w:val="0"/>
          <w:lang w:eastAsia="zh-CN"/>
        </w:rPr>
        <w:t xml:space="preserve">s </w:t>
      </w:r>
      <w:r w:rsidRPr="004D6C87">
        <w:rPr>
          <w:rFonts w:eastAsia="細明體"/>
          <w:b/>
          <w:color w:val="000000"/>
          <w:kern w:val="0"/>
          <w:lang w:eastAsia="zh-HK"/>
        </w:rPr>
        <w:t>Economic Development</w:t>
      </w:r>
    </w:p>
    <w:p w14:paraId="05660E96" w14:textId="77777777" w:rsidR="004D6C87" w:rsidRPr="004D6C87" w:rsidRDefault="004D6C87" w:rsidP="004D6C87">
      <w:pPr>
        <w:overflowPunct w:val="0"/>
        <w:snapToGrid w:val="0"/>
        <w:spacing w:afterLines="60" w:after="216"/>
        <w:jc w:val="both"/>
        <w:rPr>
          <w:rFonts w:eastAsia="SimSun"/>
          <w:lang w:eastAsia="zh-CN"/>
        </w:rPr>
      </w:pPr>
      <w:r w:rsidRPr="004D6C87">
        <w:t xml:space="preserve">In March 2026, </w:t>
      </w:r>
      <w:r w:rsidRPr="004D6C87">
        <w:rPr>
          <w:rFonts w:eastAsia="SimSun"/>
          <w:lang w:eastAsia="zh-CN"/>
        </w:rPr>
        <w:t>t</w:t>
      </w:r>
      <w:r w:rsidRPr="004D6C87">
        <w:t xml:space="preserve">he fourth session of the 14th National People’s Congress </w:t>
      </w:r>
      <w:r w:rsidRPr="004D6C87">
        <w:rPr>
          <w:rFonts w:eastAsia="SimSun" w:hint="eastAsia"/>
          <w:lang w:eastAsia="zh-CN"/>
        </w:rPr>
        <w:t xml:space="preserve">approved </w:t>
      </w:r>
      <w:r w:rsidRPr="004D6C87">
        <w:t>the “Outline of the 15th Five-Year Plan for National Economic and Social Development of the People’s Republic of China” (the 15th FYP)</w:t>
      </w:r>
      <w:r w:rsidRPr="004D6C87">
        <w:rPr>
          <w:rFonts w:eastAsia="SimSun" w:hint="eastAsia"/>
          <w:lang w:eastAsia="zh-CN"/>
        </w:rPr>
        <w:t xml:space="preserve">, </w:t>
      </w:r>
      <w:r w:rsidRPr="004D6C87">
        <w:rPr>
          <w:rFonts w:eastAsia="SimSun"/>
          <w:lang w:eastAsia="zh-CN"/>
        </w:rPr>
        <w:t>which provides</w:t>
      </w:r>
      <w:r w:rsidRPr="004D6C87">
        <w:t xml:space="preserve"> a blueprint for the country’s social and economic development over the next five years</w:t>
      </w:r>
      <w:r w:rsidRPr="004D6C87">
        <w:rPr>
          <w:rFonts w:hint="eastAsia"/>
        </w:rPr>
        <w:t>,</w:t>
      </w:r>
      <w:r w:rsidRPr="004D6C87">
        <w:rPr>
          <w:rFonts w:eastAsia="SimSun" w:hint="eastAsia"/>
          <w:lang w:eastAsia="zh-CN"/>
        </w:rPr>
        <w:t xml:space="preserve"> and </w:t>
      </w:r>
      <w:r w:rsidRPr="004D6C87">
        <w:rPr>
          <w:rFonts w:eastAsia="SimSun"/>
          <w:lang w:eastAsia="zh-CN"/>
        </w:rPr>
        <w:t>in turn brings</w:t>
      </w:r>
      <w:r w:rsidRPr="004D6C87">
        <w:rPr>
          <w:rFonts w:eastAsia="SimSun" w:hint="eastAsia"/>
          <w:lang w:eastAsia="zh-CN"/>
        </w:rPr>
        <w:t xml:space="preserve"> new </w:t>
      </w:r>
      <w:r w:rsidRPr="004D6C87">
        <w:rPr>
          <w:rFonts w:eastAsia="SimSun"/>
          <w:lang w:eastAsia="zh-CN"/>
        </w:rPr>
        <w:t>opportunities</w:t>
      </w:r>
      <w:r w:rsidRPr="004D6C87">
        <w:rPr>
          <w:rFonts w:eastAsia="SimSun" w:hint="eastAsia"/>
          <w:lang w:eastAsia="zh-CN"/>
        </w:rPr>
        <w:t xml:space="preserve"> for Hong Kong</w:t>
      </w:r>
      <w:r w:rsidRPr="004D6C87">
        <w:rPr>
          <w:rFonts w:eastAsia="SimSun"/>
          <w:lang w:eastAsia="zh-CN"/>
        </w:rPr>
        <w:t>’</w:t>
      </w:r>
      <w:r w:rsidRPr="004D6C87">
        <w:rPr>
          <w:rFonts w:eastAsia="SimSun" w:hint="eastAsia"/>
          <w:lang w:eastAsia="zh-CN"/>
        </w:rPr>
        <w:t>s economic development</w:t>
      </w:r>
      <w:r w:rsidRPr="004D6C87">
        <w:t>.  This box article sets out in table form the opportunities presented by the 15th FYP for Hong Kong’s economic development (</w:t>
      </w:r>
      <w:r w:rsidRPr="004D6C87">
        <w:rPr>
          <w:rFonts w:hint="eastAsia"/>
          <w:b/>
          <w:bCs/>
          <w:i/>
          <w:iCs/>
        </w:rPr>
        <w:t>Table</w:t>
      </w:r>
      <w:r w:rsidRPr="004D6C87">
        <w:rPr>
          <w:b/>
          <w:bCs/>
          <w:i/>
          <w:iCs/>
        </w:rPr>
        <w:t> 1</w:t>
      </w:r>
      <w:r w:rsidRPr="004D6C87">
        <w:t>)</w:t>
      </w:r>
      <w:r w:rsidRPr="004D6C87">
        <w:rPr>
          <w:rFonts w:eastAsia="SimSun" w:hint="eastAsia"/>
          <w:lang w:eastAsia="zh-CN"/>
        </w:rPr>
        <w:t>.  Under the 15th</w:t>
      </w:r>
      <w:r w:rsidRPr="004D6C87">
        <w:rPr>
          <w:rFonts w:eastAsia="SimSun"/>
          <w:lang w:val="en-US" w:eastAsia="zh-CN"/>
        </w:rPr>
        <w:t> </w:t>
      </w:r>
      <w:r w:rsidRPr="004D6C87">
        <w:rPr>
          <w:rFonts w:eastAsia="SimSun" w:hint="eastAsia"/>
          <w:lang w:eastAsia="zh-CN"/>
        </w:rPr>
        <w:t xml:space="preserve">FYP, Hong Kong will </w:t>
      </w:r>
      <w:r w:rsidRPr="004D6C87">
        <w:rPr>
          <w:rFonts w:eastAsia="SimSun"/>
          <w:lang w:eastAsia="zh-CN"/>
        </w:rPr>
        <w:t>consolidate its</w:t>
      </w:r>
      <w:r w:rsidRPr="004D6C87">
        <w:rPr>
          <w:rFonts w:eastAsia="SimSun" w:hint="eastAsia"/>
          <w:lang w:eastAsia="zh-CN"/>
        </w:rPr>
        <w:t xml:space="preserve"> traditional </w:t>
      </w:r>
      <w:r w:rsidRPr="004D6C87">
        <w:rPr>
          <w:rFonts w:eastAsia="SimSun"/>
          <w:lang w:eastAsia="zh-CN"/>
        </w:rPr>
        <w:t>strengths</w:t>
      </w:r>
      <w:r w:rsidRPr="004D6C87">
        <w:rPr>
          <w:rFonts w:eastAsia="SimSun" w:hint="eastAsia"/>
          <w:lang w:eastAsia="zh-CN"/>
        </w:rPr>
        <w:t xml:space="preserve"> as a</w:t>
      </w:r>
      <w:r w:rsidRPr="004D6C87">
        <w:rPr>
          <w:rFonts w:eastAsia="SimSun"/>
          <w:lang w:eastAsia="zh-CN"/>
        </w:rPr>
        <w:t>n</w:t>
      </w:r>
      <w:r w:rsidRPr="004D6C87">
        <w:rPr>
          <w:rFonts w:eastAsia="SimSun" w:hint="eastAsia"/>
          <w:lang w:eastAsia="zh-CN"/>
        </w:rPr>
        <w:t xml:space="preserve"> international financial, shipping and trade centre </w:t>
      </w:r>
      <w:r w:rsidRPr="004D6C87">
        <w:rPr>
          <w:rFonts w:eastAsia="SimSun"/>
          <w:lang w:eastAsia="zh-CN"/>
        </w:rPr>
        <w:t xml:space="preserve">as well as </w:t>
      </w:r>
      <w:r w:rsidRPr="004D6C87">
        <w:rPr>
          <w:rFonts w:eastAsia="SimSun" w:hint="eastAsia"/>
          <w:lang w:eastAsia="zh-CN"/>
        </w:rPr>
        <w:t xml:space="preserve">in </w:t>
      </w:r>
      <w:r w:rsidRPr="004D6C87">
        <w:rPr>
          <w:rFonts w:eastAsia="SimSun"/>
          <w:lang w:eastAsia="zh-CN"/>
        </w:rPr>
        <w:t xml:space="preserve">areas such as </w:t>
      </w:r>
      <w:r w:rsidRPr="004D6C87">
        <w:rPr>
          <w:rFonts w:eastAsia="SimSun" w:hint="eastAsia"/>
          <w:lang w:eastAsia="zh-CN"/>
        </w:rPr>
        <w:t>innovation and technology</w:t>
      </w:r>
      <w:r w:rsidRPr="004D6C87">
        <w:rPr>
          <w:rFonts w:eastAsia="SimSun"/>
          <w:lang w:eastAsia="zh-CN"/>
        </w:rPr>
        <w:t xml:space="preserve"> (I&amp;T)</w:t>
      </w:r>
      <w:r w:rsidRPr="004D6C87">
        <w:rPr>
          <w:rFonts w:eastAsia="SimSun" w:hint="eastAsia"/>
          <w:lang w:eastAsia="zh-CN"/>
        </w:rPr>
        <w:t xml:space="preserve">, legal services and intellectual property.  </w:t>
      </w:r>
      <w:r w:rsidRPr="004D6C87">
        <w:rPr>
          <w:rFonts w:eastAsia="SimSun"/>
          <w:lang w:eastAsia="zh-CN"/>
        </w:rPr>
        <w:t>At the same time</w:t>
      </w:r>
      <w:r w:rsidRPr="004D6C87">
        <w:rPr>
          <w:rFonts w:eastAsia="SimSun" w:hint="eastAsia"/>
          <w:lang w:eastAsia="zh-CN"/>
        </w:rPr>
        <w:t xml:space="preserve">, Hong Kong will further </w:t>
      </w:r>
      <w:r w:rsidRPr="004D6C87">
        <w:rPr>
          <w:rFonts w:eastAsia="SimSun"/>
          <w:lang w:eastAsia="zh-CN"/>
        </w:rPr>
        <w:t xml:space="preserve">deepen the </w:t>
      </w:r>
      <w:r w:rsidRPr="004D6C87">
        <w:rPr>
          <w:rFonts w:eastAsia="SimSun" w:hint="eastAsia"/>
          <w:lang w:eastAsia="zh-CN"/>
        </w:rPr>
        <w:t>integrat</w:t>
      </w:r>
      <w:r w:rsidRPr="004D6C87">
        <w:rPr>
          <w:rFonts w:eastAsia="SimSun"/>
          <w:lang w:eastAsia="zh-CN"/>
        </w:rPr>
        <w:t>ion of the</w:t>
      </w:r>
      <w:r w:rsidRPr="004D6C87">
        <w:rPr>
          <w:rFonts w:eastAsia="SimSun" w:hint="eastAsia"/>
          <w:lang w:eastAsia="zh-CN"/>
        </w:rPr>
        <w:t xml:space="preserve"> financ</w:t>
      </w:r>
      <w:r w:rsidRPr="004D6C87">
        <w:rPr>
          <w:rFonts w:eastAsia="SimSun"/>
          <w:lang w:eastAsia="zh-CN"/>
        </w:rPr>
        <w:t>ial</w:t>
      </w:r>
      <w:r w:rsidRPr="004D6C87">
        <w:rPr>
          <w:rFonts w:eastAsia="SimSun" w:hint="eastAsia"/>
          <w:lang w:eastAsia="zh-CN"/>
        </w:rPr>
        <w:t xml:space="preserve">, technology and </w:t>
      </w:r>
      <w:r w:rsidRPr="004D6C87">
        <w:rPr>
          <w:rFonts w:eastAsia="SimSun"/>
          <w:lang w:eastAsia="zh-CN"/>
        </w:rPr>
        <w:t>professional</w:t>
      </w:r>
      <w:r w:rsidRPr="004D6C87">
        <w:rPr>
          <w:rFonts w:eastAsia="SimSun" w:hint="eastAsia"/>
          <w:lang w:eastAsia="zh-CN"/>
        </w:rPr>
        <w:t xml:space="preserve"> services </w:t>
      </w:r>
      <w:r w:rsidRPr="004D6C87">
        <w:rPr>
          <w:rFonts w:eastAsia="SimSun"/>
          <w:lang w:eastAsia="zh-CN"/>
        </w:rPr>
        <w:t>sectors with the</w:t>
      </w:r>
      <w:r w:rsidRPr="004D6C87">
        <w:rPr>
          <w:rFonts w:eastAsia="SimSun" w:hint="eastAsia"/>
          <w:lang w:eastAsia="zh-CN"/>
        </w:rPr>
        <w:t xml:space="preserve"> </w:t>
      </w:r>
      <w:r w:rsidRPr="004D6C87">
        <w:rPr>
          <w:rFonts w:eastAsia="SimSun"/>
          <w:lang w:eastAsia="zh-CN"/>
        </w:rPr>
        <w:t>real economy, and thereby fostering</w:t>
      </w:r>
      <w:r w:rsidRPr="004D6C87">
        <w:rPr>
          <w:rFonts w:eastAsia="SimSun" w:hint="eastAsia"/>
          <w:lang w:eastAsia="zh-CN"/>
        </w:rPr>
        <w:t xml:space="preserve"> high-quality, high value-added and </w:t>
      </w:r>
      <w:r w:rsidRPr="004D6C87">
        <w:rPr>
          <w:rFonts w:eastAsia="SimSun"/>
          <w:lang w:eastAsia="zh-CN"/>
        </w:rPr>
        <w:t xml:space="preserve">more diversified economic development to bolster long-term </w:t>
      </w:r>
      <w:r w:rsidRPr="004D6C87">
        <w:rPr>
          <w:rFonts w:eastAsia="SimSun" w:hint="eastAsia"/>
          <w:lang w:eastAsia="zh-CN"/>
        </w:rPr>
        <w:t>competitiveness.</w:t>
      </w:r>
      <w:r w:rsidRPr="004D6C87">
        <w:rPr>
          <w:rFonts w:eastAsia="華康細明體"/>
          <w:spacing w:val="30"/>
          <w:kern w:val="0"/>
          <w:szCs w:val="20"/>
          <w:lang w:val="en-US"/>
        </w:rPr>
        <w:t xml:space="preserve"> </w:t>
      </w:r>
    </w:p>
    <w:p w14:paraId="374A3E59" w14:textId="77777777" w:rsidR="004D6C87" w:rsidRPr="004D6C87" w:rsidRDefault="004D6C87" w:rsidP="004D6C87">
      <w:pPr>
        <w:overflowPunct w:val="0"/>
        <w:spacing w:line="360" w:lineRule="atLeast"/>
        <w:jc w:val="center"/>
        <w:rPr>
          <w:rFonts w:eastAsia="SimSun"/>
          <w:b/>
          <w:color w:val="000000"/>
          <w:kern w:val="0"/>
          <w:lang w:eastAsia="zh-CN"/>
        </w:rPr>
      </w:pPr>
      <w:r w:rsidRPr="004D6C87">
        <w:rPr>
          <w:rFonts w:eastAsia="細明體" w:hint="eastAsia"/>
          <w:b/>
          <w:color w:val="000000"/>
          <w:kern w:val="0"/>
          <w:lang w:eastAsia="zh-HK"/>
        </w:rPr>
        <w:t xml:space="preserve">Table </w:t>
      </w:r>
      <w:proofErr w:type="gramStart"/>
      <w:r w:rsidRPr="004D6C87">
        <w:rPr>
          <w:rFonts w:eastAsia="細明體" w:hint="eastAsia"/>
          <w:b/>
          <w:color w:val="000000"/>
          <w:kern w:val="0"/>
          <w:lang w:eastAsia="zh-HK"/>
        </w:rPr>
        <w:t>1</w:t>
      </w:r>
      <w:r w:rsidRPr="004D6C87">
        <w:rPr>
          <w:rFonts w:eastAsia="細明體"/>
          <w:b/>
          <w:color w:val="000000"/>
          <w:kern w:val="0"/>
          <w:lang w:eastAsia="zh-HK"/>
        </w:rPr>
        <w:t xml:space="preserve"> </w:t>
      </w:r>
      <w:r w:rsidRPr="004D6C87">
        <w:rPr>
          <w:rFonts w:eastAsia="細明體" w:hint="eastAsia"/>
          <w:b/>
          <w:color w:val="000000"/>
          <w:kern w:val="0"/>
          <w:lang w:eastAsia="zh-HK"/>
        </w:rPr>
        <w:t>:</w:t>
      </w:r>
      <w:proofErr w:type="gramEnd"/>
      <w:r w:rsidRPr="004D6C87">
        <w:rPr>
          <w:rFonts w:eastAsia="細明體" w:hint="eastAsia"/>
          <w:b/>
          <w:color w:val="000000"/>
          <w:kern w:val="0"/>
          <w:lang w:eastAsia="zh-HK"/>
        </w:rPr>
        <w:t xml:space="preserve"> </w:t>
      </w:r>
      <w:r w:rsidRPr="004D6C87">
        <w:rPr>
          <w:rFonts w:eastAsia="細明體"/>
          <w:b/>
          <w:color w:val="000000"/>
          <w:kern w:val="0"/>
          <w:lang w:eastAsia="zh-HK"/>
        </w:rPr>
        <w:t>The 1</w:t>
      </w:r>
      <w:r w:rsidRPr="004D6C87">
        <w:rPr>
          <w:rFonts w:eastAsia="SimSun" w:hint="eastAsia"/>
          <w:b/>
          <w:color w:val="000000"/>
          <w:kern w:val="0"/>
          <w:lang w:eastAsia="zh-CN"/>
        </w:rPr>
        <w:t>5</w:t>
      </w:r>
      <w:r w:rsidRPr="004D6C87">
        <w:rPr>
          <w:rFonts w:eastAsia="細明體"/>
          <w:b/>
          <w:color w:val="000000"/>
          <w:kern w:val="0"/>
          <w:lang w:eastAsia="zh-HK"/>
        </w:rPr>
        <w:t xml:space="preserve">th </w:t>
      </w:r>
      <w:r w:rsidRPr="004D6C87">
        <w:rPr>
          <w:b/>
        </w:rPr>
        <w:t>FYP</w:t>
      </w:r>
      <w:r w:rsidRPr="004D6C87">
        <w:rPr>
          <w:rFonts w:eastAsia="細明體"/>
          <w:b/>
          <w:color w:val="000000"/>
          <w:kern w:val="0"/>
          <w:lang w:eastAsia="zh-HK"/>
        </w:rPr>
        <w:t xml:space="preserve"> and opportunities for Hong Kong’s economic development</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91"/>
        <w:gridCol w:w="4365"/>
        <w:gridCol w:w="3515"/>
      </w:tblGrid>
      <w:tr w:rsidR="004D6C87" w:rsidRPr="004D6C87" w14:paraId="6F2F7B7D" w14:textId="77777777" w:rsidTr="00304D6E">
        <w:trPr>
          <w:trHeight w:val="514"/>
        </w:trPr>
        <w:tc>
          <w:tcPr>
            <w:tcW w:w="1191" w:type="dxa"/>
            <w:tcBorders>
              <w:top w:val="single" w:sz="4" w:space="0" w:color="auto"/>
            </w:tcBorders>
            <w:shd w:val="clear" w:color="auto" w:fill="auto"/>
            <w:tcMar>
              <w:top w:w="15" w:type="dxa"/>
              <w:left w:w="15" w:type="dxa"/>
              <w:bottom w:w="0" w:type="dxa"/>
              <w:right w:w="15" w:type="dxa"/>
            </w:tcMar>
          </w:tcPr>
          <w:p w14:paraId="3646BC77" w14:textId="77777777" w:rsidR="004D6C87" w:rsidRPr="004D6C87" w:rsidRDefault="004D6C87" w:rsidP="004D6C87">
            <w:pPr>
              <w:overflowPunct w:val="0"/>
              <w:spacing w:line="200" w:lineRule="atLeast"/>
              <w:jc w:val="center"/>
              <w:rPr>
                <w:rFonts w:ascii="華康中黑體" w:eastAsia="華康中黑體" w:hAnsi="華康中黑體" w:cs="華康中黑體"/>
                <w:snapToGrid w:val="0"/>
                <w:spacing w:val="10"/>
                <w:kern w:val="0"/>
                <w:sz w:val="22"/>
                <w:szCs w:val="22"/>
                <w:lang w:val="en-US" w:eastAsia="zh-CN"/>
              </w:rPr>
            </w:pPr>
            <w:r w:rsidRPr="004D6C87">
              <w:rPr>
                <w:rFonts w:eastAsia="細明體"/>
                <w:b/>
                <w:color w:val="000000"/>
                <w:kern w:val="0"/>
                <w:lang w:eastAsia="zh-HK"/>
              </w:rPr>
              <w:t>Area</w:t>
            </w:r>
          </w:p>
        </w:tc>
        <w:tc>
          <w:tcPr>
            <w:tcW w:w="4365" w:type="dxa"/>
            <w:tcBorders>
              <w:top w:val="single" w:sz="4" w:space="0" w:color="auto"/>
            </w:tcBorders>
            <w:shd w:val="clear" w:color="auto" w:fill="auto"/>
            <w:tcMar>
              <w:top w:w="15" w:type="dxa"/>
              <w:left w:w="15" w:type="dxa"/>
              <w:bottom w:w="0" w:type="dxa"/>
              <w:right w:w="15" w:type="dxa"/>
            </w:tcMar>
          </w:tcPr>
          <w:p w14:paraId="52B8FCCB" w14:textId="77777777" w:rsidR="004D6C87" w:rsidRPr="004D6C87" w:rsidRDefault="004D6C87" w:rsidP="004D6C87">
            <w:pPr>
              <w:overflowPunct w:val="0"/>
              <w:spacing w:before="100" w:beforeAutospacing="1" w:after="100" w:afterAutospacing="1" w:line="1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The 15</w:t>
            </w:r>
            <w:r w:rsidRPr="004D6C87">
              <w:rPr>
                <w:rFonts w:eastAsia="細明體" w:hint="eastAsia"/>
                <w:b/>
                <w:color w:val="000000"/>
                <w:kern w:val="0"/>
                <w:lang w:eastAsia="zh-HK"/>
              </w:rPr>
              <w:t>th</w:t>
            </w:r>
            <w:r w:rsidRPr="004D6C87">
              <w:rPr>
                <w:rFonts w:eastAsia="細明體"/>
                <w:b/>
                <w:color w:val="000000"/>
                <w:kern w:val="0"/>
                <w:lang w:eastAsia="zh-HK"/>
              </w:rPr>
              <w:t xml:space="preserve"> FYP’</w:t>
            </w:r>
            <w:r w:rsidRPr="004D6C87">
              <w:rPr>
                <w:rFonts w:eastAsia="細明體" w:hint="eastAsia"/>
                <w:b/>
                <w:color w:val="000000"/>
                <w:kern w:val="0"/>
                <w:lang w:eastAsia="zh-HK"/>
              </w:rPr>
              <w:t xml:space="preserve">s </w:t>
            </w:r>
            <w:r w:rsidRPr="004D6C87">
              <w:rPr>
                <w:rFonts w:eastAsia="細明體"/>
                <w:b/>
                <w:color w:val="000000"/>
                <w:kern w:val="0"/>
                <w:lang w:eastAsia="zh-HK"/>
              </w:rPr>
              <w:t>development direction and Hong Kong’s positioning</w:t>
            </w:r>
          </w:p>
        </w:tc>
        <w:tc>
          <w:tcPr>
            <w:tcW w:w="3515" w:type="dxa"/>
            <w:tcBorders>
              <w:top w:val="single" w:sz="4" w:space="0" w:color="auto"/>
            </w:tcBorders>
          </w:tcPr>
          <w:p w14:paraId="1DC6D03D" w14:textId="77777777" w:rsidR="004D6C87" w:rsidRPr="004D6C87" w:rsidRDefault="004D6C87" w:rsidP="004D6C87">
            <w:pPr>
              <w:overflowPunct w:val="0"/>
              <w:spacing w:line="2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 xml:space="preserve">Opportunities for Hong Kong’s </w:t>
            </w:r>
            <w:r w:rsidRPr="004D6C87">
              <w:rPr>
                <w:rFonts w:eastAsia="細明體" w:hint="eastAsia"/>
                <w:b/>
                <w:color w:val="000000"/>
                <w:kern w:val="0"/>
                <w:lang w:eastAsia="zh-HK"/>
              </w:rPr>
              <w:t>e</w:t>
            </w:r>
            <w:r w:rsidRPr="004D6C87">
              <w:rPr>
                <w:rFonts w:eastAsia="細明體"/>
                <w:b/>
                <w:color w:val="000000"/>
                <w:kern w:val="0"/>
                <w:lang w:eastAsia="zh-HK"/>
              </w:rPr>
              <w:t xml:space="preserve">conomic </w:t>
            </w:r>
            <w:r w:rsidRPr="004D6C87">
              <w:rPr>
                <w:rFonts w:eastAsia="細明體" w:hint="eastAsia"/>
                <w:b/>
                <w:color w:val="000000"/>
                <w:kern w:val="0"/>
                <w:lang w:eastAsia="zh-HK"/>
              </w:rPr>
              <w:t>d</w:t>
            </w:r>
            <w:r w:rsidRPr="004D6C87">
              <w:rPr>
                <w:rFonts w:eastAsia="細明體"/>
                <w:b/>
                <w:color w:val="000000"/>
                <w:kern w:val="0"/>
                <w:lang w:eastAsia="zh-HK"/>
              </w:rPr>
              <w:t>evelopment</w:t>
            </w:r>
          </w:p>
        </w:tc>
      </w:tr>
      <w:tr w:rsidR="004D6C87" w:rsidRPr="004D6C87" w14:paraId="36735777" w14:textId="77777777" w:rsidTr="00304D6E">
        <w:trPr>
          <w:trHeight w:hRule="exact" w:val="8814"/>
        </w:trPr>
        <w:tc>
          <w:tcPr>
            <w:tcW w:w="1191" w:type="dxa"/>
            <w:shd w:val="clear" w:color="auto" w:fill="auto"/>
            <w:tcMar>
              <w:top w:w="15" w:type="dxa"/>
              <w:left w:w="15" w:type="dxa"/>
              <w:bottom w:w="0" w:type="dxa"/>
              <w:right w:w="15" w:type="dxa"/>
            </w:tcMar>
          </w:tcPr>
          <w:p w14:paraId="0BA1679E" w14:textId="77777777" w:rsidR="004D6C87" w:rsidRPr="004D6C87" w:rsidRDefault="004D6C87" w:rsidP="004D6C87">
            <w:pPr>
              <w:overflowPunct w:val="0"/>
              <w:spacing w:line="360" w:lineRule="atLeast"/>
              <w:jc w:val="center"/>
              <w:rPr>
                <w:rFonts w:ascii="華康中黑體" w:eastAsia="華康中黑體" w:hAnsi="華康中黑體" w:cs="華康中黑體"/>
                <w:b/>
                <w:bCs/>
                <w:snapToGrid w:val="0"/>
                <w:spacing w:val="10"/>
                <w:kern w:val="0"/>
                <w:sz w:val="22"/>
                <w:szCs w:val="22"/>
                <w:lang w:val="en-US"/>
              </w:rPr>
            </w:pPr>
            <w:r w:rsidRPr="004D6C87">
              <w:rPr>
                <w:rFonts w:eastAsia="標楷體"/>
                <w:b/>
                <w:bCs/>
                <w:kern w:val="0"/>
                <w:lang w:val="en-US" w:eastAsia="zh-CN"/>
              </w:rPr>
              <w:t>Hong Kong’s overall positioning</w:t>
            </w:r>
          </w:p>
        </w:tc>
        <w:tc>
          <w:tcPr>
            <w:tcW w:w="4365" w:type="dxa"/>
            <w:shd w:val="clear" w:color="auto" w:fill="auto"/>
            <w:tcMar>
              <w:top w:w="15" w:type="dxa"/>
              <w:left w:w="15" w:type="dxa"/>
              <w:bottom w:w="0" w:type="dxa"/>
              <w:right w:w="15" w:type="dxa"/>
            </w:tcMar>
          </w:tcPr>
          <w:p w14:paraId="4A10DFF4"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304"/>
              <w:jc w:val="both"/>
              <w:textAlignment w:val="baseline"/>
              <w:rPr>
                <w:snapToGrid w:val="0"/>
                <w:spacing w:val="10"/>
                <w:sz w:val="22"/>
                <w:szCs w:val="22"/>
              </w:rPr>
            </w:pPr>
            <w:r w:rsidRPr="004D6C87">
              <w:rPr>
                <w:rFonts w:eastAsia="DengXian" w:hint="eastAsia"/>
                <w:lang w:eastAsia="zh-CN"/>
              </w:rPr>
              <w:t xml:space="preserve">The 15th FYP </w:t>
            </w:r>
            <w:r w:rsidRPr="004D6C87">
              <w:rPr>
                <w:rFonts w:eastAsia="DengXian"/>
                <w:lang w:eastAsia="zh-CN"/>
              </w:rPr>
              <w:t>explicitly</w:t>
            </w:r>
            <w:r w:rsidRPr="004D6C87">
              <w:rPr>
                <w:rFonts w:eastAsia="DengXian" w:hint="eastAsia"/>
                <w:lang w:eastAsia="zh-CN"/>
              </w:rPr>
              <w:t xml:space="preserve"> states the commitment to </w:t>
            </w:r>
            <w:r w:rsidRPr="004D6C87">
              <w:rPr>
                <w:rFonts w:eastAsia="DengXian"/>
                <w:lang w:eastAsia="zh-CN"/>
              </w:rPr>
              <w:t>resolutely</w:t>
            </w:r>
            <w:r w:rsidRPr="004D6C87">
              <w:rPr>
                <w:rFonts w:eastAsia="DengXian" w:hint="eastAsia"/>
                <w:lang w:eastAsia="zh-CN"/>
              </w:rPr>
              <w:t xml:space="preserve"> </w:t>
            </w:r>
            <w:r w:rsidRPr="004D6C87">
              <w:rPr>
                <w:rFonts w:eastAsia="標楷體" w:hint="eastAsia"/>
                <w:lang w:eastAsia="zh-CN"/>
              </w:rPr>
              <w:t>safeguard</w:t>
            </w:r>
            <w:r w:rsidRPr="004D6C87">
              <w:rPr>
                <w:rFonts w:eastAsia="DengXian" w:hint="eastAsia"/>
                <w:lang w:eastAsia="zh-CN"/>
              </w:rPr>
              <w:t xml:space="preserve"> and promote </w:t>
            </w:r>
            <w:r w:rsidRPr="004D6C87">
              <w:rPr>
                <w:rFonts w:eastAsia="標楷體"/>
                <w:lang w:eastAsia="zh-CN"/>
              </w:rPr>
              <w:t>long-term prosperity and stability in Hong Kong and Macao</w:t>
            </w:r>
            <w:r w:rsidRPr="004D6C87">
              <w:rPr>
                <w:rFonts w:eastAsia="DengXian" w:hint="eastAsia"/>
                <w:lang w:eastAsia="zh-CN"/>
              </w:rPr>
              <w:t>;</w:t>
            </w:r>
            <w:r w:rsidRPr="004D6C87">
              <w:rPr>
                <w:rFonts w:eastAsia="標楷體"/>
                <w:lang w:eastAsia="zh-CN"/>
              </w:rPr>
              <w:t xml:space="preserve"> </w:t>
            </w:r>
            <w:r w:rsidRPr="004D6C87">
              <w:rPr>
                <w:rFonts w:eastAsia="DengXian"/>
                <w:lang w:eastAsia="zh-CN"/>
              </w:rPr>
              <w:t>promote</w:t>
            </w:r>
            <w:r w:rsidRPr="004D6C87">
              <w:rPr>
                <w:rFonts w:eastAsia="標楷體"/>
                <w:lang w:eastAsia="zh-CN"/>
              </w:rPr>
              <w:t xml:space="preserve"> </w:t>
            </w:r>
            <w:r w:rsidRPr="004D6C87">
              <w:rPr>
                <w:rFonts w:eastAsia="DengXian" w:hint="eastAsia"/>
                <w:lang w:eastAsia="zh-CN"/>
              </w:rPr>
              <w:t>the</w:t>
            </w:r>
            <w:r w:rsidRPr="004D6C87">
              <w:rPr>
                <w:rFonts w:eastAsia="標楷體"/>
                <w:lang w:eastAsia="zh-CN"/>
              </w:rPr>
              <w:t xml:space="preserve"> economic and social development of Hong Kong and Macao</w:t>
            </w:r>
            <w:r w:rsidRPr="004D6C87">
              <w:rPr>
                <w:rFonts w:eastAsia="DengXian" w:hint="eastAsia"/>
                <w:lang w:eastAsia="zh-CN"/>
              </w:rPr>
              <w:t xml:space="preserve">, </w:t>
            </w:r>
            <w:r w:rsidRPr="004D6C87">
              <w:rPr>
                <w:rFonts w:eastAsia="標楷體"/>
                <w:lang w:eastAsia="zh-CN"/>
              </w:rPr>
              <w:t xml:space="preserve">and </w:t>
            </w:r>
            <w:r w:rsidRPr="004D6C87">
              <w:rPr>
                <w:rFonts w:eastAsia="DengXian"/>
                <w:lang w:eastAsia="zh-CN"/>
              </w:rPr>
              <w:t xml:space="preserve">leverage the </w:t>
            </w:r>
            <w:r w:rsidRPr="004D6C87">
              <w:rPr>
                <w:rFonts w:eastAsia="標楷體"/>
                <w:lang w:eastAsia="zh-CN"/>
              </w:rPr>
              <w:t>unique strengths and important roles</w:t>
            </w:r>
            <w:r w:rsidRPr="004D6C87">
              <w:rPr>
                <w:rFonts w:eastAsia="DengXian" w:hint="eastAsia"/>
                <w:lang w:eastAsia="zh-CN"/>
              </w:rPr>
              <w:t xml:space="preserve"> of</w:t>
            </w:r>
            <w:r w:rsidRPr="004D6C87">
              <w:rPr>
                <w:rFonts w:eastAsia="DengXian"/>
                <w:lang w:eastAsia="zh-CN"/>
              </w:rPr>
              <w:t xml:space="preserve"> </w:t>
            </w:r>
            <w:r w:rsidRPr="004D6C87">
              <w:rPr>
                <w:rFonts w:eastAsia="DengXian" w:hint="eastAsia"/>
                <w:lang w:eastAsia="zh-CN"/>
              </w:rPr>
              <w:t>Hong Kong and Macao</w:t>
            </w:r>
            <w:r w:rsidRPr="004D6C87">
              <w:rPr>
                <w:rFonts w:eastAsia="DengXian"/>
                <w:lang w:eastAsia="zh-CN"/>
              </w:rPr>
              <w:t xml:space="preserve"> in having the backing of the motherland and</w:t>
            </w:r>
            <w:r w:rsidRPr="004D6C87">
              <w:rPr>
                <w:rFonts w:eastAsia="DengXian" w:hint="eastAsia"/>
                <w:lang w:eastAsia="zh-CN"/>
              </w:rPr>
              <w:t xml:space="preserve"> maintaining close connection with </w:t>
            </w:r>
            <w:r w:rsidRPr="004D6C87">
              <w:rPr>
                <w:rFonts w:eastAsia="DengXian"/>
                <w:lang w:eastAsia="zh-CN"/>
              </w:rPr>
              <w:t xml:space="preserve">the rest of </w:t>
            </w:r>
            <w:r w:rsidRPr="004D6C87">
              <w:rPr>
                <w:rFonts w:eastAsia="DengXian" w:hint="eastAsia"/>
                <w:lang w:eastAsia="zh-CN"/>
              </w:rPr>
              <w:t>the world</w:t>
            </w:r>
            <w:r w:rsidRPr="004D6C87">
              <w:rPr>
                <w:rFonts w:eastAsia="標楷體"/>
                <w:lang w:eastAsia="zh-CN"/>
              </w:rPr>
              <w:t>.</w:t>
            </w:r>
          </w:p>
          <w:p w14:paraId="046C7F64"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snapToGrid w:val="0"/>
                <w:spacing w:val="10"/>
                <w:sz w:val="22"/>
                <w:szCs w:val="22"/>
              </w:rPr>
            </w:pPr>
            <w:r w:rsidRPr="004D6C87">
              <w:rPr>
                <w:rFonts w:eastAsia="DengXian" w:hint="eastAsia"/>
                <w:lang w:eastAsia="zh-CN"/>
              </w:rPr>
              <w:t>The 15th FYP</w:t>
            </w:r>
            <w:r w:rsidRPr="004D6C87">
              <w:rPr>
                <w:rFonts w:eastAsia="SimSun" w:hint="eastAsia"/>
                <w:lang w:eastAsia="zh-CN"/>
              </w:rPr>
              <w:t xml:space="preserve"> s</w:t>
            </w:r>
            <w:r w:rsidRPr="004D6C87">
              <w:rPr>
                <w:rFonts w:eastAsia="標楷體"/>
                <w:lang w:eastAsia="zh-CN"/>
              </w:rPr>
              <w:t>upport</w:t>
            </w:r>
            <w:r w:rsidRPr="004D6C87">
              <w:rPr>
                <w:rFonts w:eastAsia="SimSun" w:hint="eastAsia"/>
                <w:lang w:eastAsia="zh-CN"/>
              </w:rPr>
              <w:t>s</w:t>
            </w:r>
            <w:r w:rsidRPr="004D6C87">
              <w:rPr>
                <w:rFonts w:eastAsia="標楷體"/>
                <w:lang w:eastAsia="zh-CN"/>
              </w:rPr>
              <w:t xml:space="preserve"> </w:t>
            </w:r>
            <w:r w:rsidRPr="004D6C87">
              <w:rPr>
                <w:rFonts w:eastAsia="DengXian" w:hint="eastAsia"/>
                <w:lang w:eastAsia="zh-CN"/>
              </w:rPr>
              <w:t xml:space="preserve">Hong Kong in </w:t>
            </w:r>
            <w:r w:rsidRPr="004D6C87">
              <w:rPr>
                <w:rFonts w:eastAsia="標楷體"/>
                <w:lang w:eastAsia="zh-CN"/>
              </w:rPr>
              <w:t>consolidating and enhancing its status as an international financial, shipping and trade centr</w:t>
            </w:r>
            <w:r w:rsidRPr="004D6C87">
              <w:rPr>
                <w:rFonts w:eastAsia="DengXian" w:hint="eastAsia"/>
                <w:lang w:eastAsia="zh-CN"/>
              </w:rPr>
              <w:t>e</w:t>
            </w:r>
            <w:r w:rsidRPr="004D6C87">
              <w:rPr>
                <w:rFonts w:eastAsia="標楷體"/>
                <w:lang w:eastAsia="zh-CN"/>
              </w:rPr>
              <w:t xml:space="preserve"> </w:t>
            </w:r>
            <w:r w:rsidRPr="004D6C87">
              <w:rPr>
                <w:rFonts w:eastAsia="DengXian"/>
                <w:lang w:eastAsia="zh-CN"/>
              </w:rPr>
              <w:t>and</w:t>
            </w:r>
            <w:r w:rsidRPr="004D6C87">
              <w:rPr>
                <w:rFonts w:eastAsia="標楷體"/>
                <w:lang w:eastAsia="zh-CN"/>
              </w:rPr>
              <w:t xml:space="preserve"> an international aviation hub</w:t>
            </w:r>
            <w:r w:rsidRPr="004D6C87">
              <w:rPr>
                <w:rFonts w:eastAsia="SimSun" w:hint="eastAsia"/>
                <w:lang w:eastAsia="zh-CN"/>
              </w:rPr>
              <w:t xml:space="preserve">; </w:t>
            </w:r>
            <w:r w:rsidRPr="004D6C87">
              <w:rPr>
                <w:rFonts w:eastAsia="DengXian" w:hint="eastAsia"/>
                <w:lang w:eastAsia="zh-CN"/>
              </w:rPr>
              <w:t>s</w:t>
            </w:r>
            <w:r w:rsidRPr="004D6C87">
              <w:rPr>
                <w:rFonts w:eastAsia="DengXian"/>
                <w:lang w:eastAsia="zh-CN"/>
              </w:rPr>
              <w:t>trengthening</w:t>
            </w:r>
            <w:r w:rsidRPr="004D6C87">
              <w:rPr>
                <w:rFonts w:eastAsia="標楷體"/>
                <w:lang w:eastAsia="zh-CN"/>
              </w:rPr>
              <w:t xml:space="preserve"> its functions as a global offshore Renminbi (RMB) business hub, an international asset management centre, and an international risk management centre</w:t>
            </w:r>
            <w:r w:rsidRPr="004D6C87">
              <w:rPr>
                <w:rFonts w:eastAsia="SimSun" w:hint="eastAsia"/>
                <w:lang w:eastAsia="zh-CN"/>
              </w:rPr>
              <w:t>;</w:t>
            </w:r>
            <w:r w:rsidRPr="004D6C87">
              <w:rPr>
                <w:rFonts w:eastAsia="標楷體"/>
                <w:lang w:eastAsia="zh-CN"/>
              </w:rPr>
              <w:t xml:space="preserve"> </w:t>
            </w:r>
            <w:r w:rsidRPr="004D6C87">
              <w:rPr>
                <w:rFonts w:eastAsia="SimSun" w:hint="eastAsia"/>
                <w:lang w:eastAsia="zh-CN"/>
              </w:rPr>
              <w:t>developing into</w:t>
            </w:r>
            <w:r w:rsidRPr="004D6C87">
              <w:rPr>
                <w:rFonts w:eastAsia="標楷體"/>
                <w:lang w:eastAsia="zh-CN"/>
              </w:rPr>
              <w:t xml:space="preserve"> an international I&amp;T hub, and further advancing its development as an international legal and dispute resolution services centre, a regional intellectual property trading centre, and an East-meets-West centre for inter</w:t>
            </w:r>
            <w:r w:rsidRPr="004D6C87">
              <w:rPr>
                <w:rFonts w:eastAsia="標楷體"/>
                <w:color w:val="000000"/>
                <w:lang w:eastAsia="zh-CN"/>
              </w:rPr>
              <w:t>national cultural exchange</w:t>
            </w:r>
            <w:r w:rsidRPr="004D6C87">
              <w:rPr>
                <w:rFonts w:eastAsia="DengXian" w:hint="eastAsia"/>
                <w:color w:val="000000"/>
                <w:lang w:eastAsia="zh-CN"/>
              </w:rPr>
              <w:t>.</w:t>
            </w:r>
          </w:p>
        </w:tc>
        <w:tc>
          <w:tcPr>
            <w:tcW w:w="3515" w:type="dxa"/>
          </w:tcPr>
          <w:p w14:paraId="515FDA72"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標楷體"/>
                <w:lang w:val="en-US" w:eastAsia="zh-CN"/>
              </w:rPr>
            </w:pPr>
            <w:r w:rsidRPr="004D6C87">
              <w:rPr>
                <w:rFonts w:eastAsia="標楷體"/>
                <w:lang w:eastAsia="zh-CN"/>
              </w:rPr>
              <w:t xml:space="preserve">With the </w:t>
            </w:r>
            <w:r w:rsidRPr="004D6C87">
              <w:rPr>
                <w:rFonts w:eastAsia="DengXian" w:hint="eastAsia"/>
                <w:lang w:eastAsia="zh-CN"/>
              </w:rPr>
              <w:t>country</w:t>
            </w:r>
            <w:r w:rsidRPr="004D6C87">
              <w:rPr>
                <w:rFonts w:eastAsia="DengXian"/>
                <w:lang w:eastAsia="zh-CN"/>
              </w:rPr>
              <w:t>’</w:t>
            </w:r>
            <w:r w:rsidRPr="004D6C87">
              <w:rPr>
                <w:rFonts w:eastAsia="DengXian" w:hint="eastAsia"/>
                <w:lang w:eastAsia="zh-CN"/>
              </w:rPr>
              <w:t xml:space="preserve">s </w:t>
            </w:r>
            <w:r w:rsidRPr="004D6C87">
              <w:rPr>
                <w:rFonts w:eastAsia="標楷體"/>
                <w:lang w:eastAsia="zh-CN"/>
              </w:rPr>
              <w:t xml:space="preserve">support, Hong Kong </w:t>
            </w:r>
            <w:r w:rsidRPr="004D6C87">
              <w:rPr>
                <w:rFonts w:eastAsia="DengXian"/>
                <w:lang w:eastAsia="zh-CN"/>
              </w:rPr>
              <w:t>should</w:t>
            </w:r>
            <w:r w:rsidRPr="004D6C87">
              <w:rPr>
                <w:rFonts w:eastAsia="標楷體"/>
                <w:lang w:eastAsia="zh-CN"/>
              </w:rPr>
              <w:t xml:space="preserve"> </w:t>
            </w:r>
            <w:r w:rsidRPr="004D6C87">
              <w:rPr>
                <w:rFonts w:eastAsia="DengXian"/>
                <w:lang w:eastAsia="zh-CN"/>
              </w:rPr>
              <w:t>proactively</w:t>
            </w:r>
            <w:r w:rsidRPr="004D6C87">
              <w:rPr>
                <w:rFonts w:eastAsia="標楷體"/>
                <w:lang w:eastAsia="zh-CN"/>
              </w:rPr>
              <w:t xml:space="preserve"> alig</w:t>
            </w:r>
            <w:r w:rsidRPr="004D6C87">
              <w:rPr>
                <w:rFonts w:eastAsia="DengXian" w:hint="eastAsia"/>
                <w:lang w:eastAsia="zh-CN"/>
              </w:rPr>
              <w:t xml:space="preserve">n </w:t>
            </w:r>
            <w:r w:rsidRPr="004D6C87">
              <w:rPr>
                <w:rFonts w:eastAsia="標楷體"/>
                <w:lang w:eastAsia="zh-CN"/>
              </w:rPr>
              <w:t>with national strategic priorities</w:t>
            </w:r>
            <w:r w:rsidRPr="004D6C87">
              <w:rPr>
                <w:rFonts w:eastAsia="DengXian" w:hint="eastAsia"/>
                <w:lang w:eastAsia="zh-CN"/>
              </w:rPr>
              <w:t>,</w:t>
            </w:r>
            <w:r w:rsidRPr="004D6C87">
              <w:rPr>
                <w:rFonts w:eastAsia="標楷體"/>
                <w:lang w:eastAsia="zh-CN"/>
              </w:rPr>
              <w:t xml:space="preserve"> better integrate into and contribute to the country’s overall development agenda</w:t>
            </w:r>
            <w:r w:rsidRPr="004D6C87">
              <w:rPr>
                <w:rFonts w:eastAsia="DengXian" w:hint="eastAsia"/>
                <w:lang w:eastAsia="zh-CN"/>
              </w:rPr>
              <w:t xml:space="preserve">, </w:t>
            </w:r>
            <w:r w:rsidRPr="004D6C87">
              <w:rPr>
                <w:rFonts w:eastAsia="DengXian"/>
                <w:lang w:eastAsia="zh-CN"/>
              </w:rPr>
              <w:t xml:space="preserve">capitalise </w:t>
            </w:r>
            <w:r w:rsidRPr="004D6C87">
              <w:rPr>
                <w:rFonts w:eastAsia="標楷體"/>
                <w:lang w:eastAsia="zh-CN"/>
              </w:rPr>
              <w:t>on new opportunities arising during the 15th FYP period</w:t>
            </w:r>
            <w:r w:rsidRPr="004D6C87">
              <w:rPr>
                <w:rFonts w:eastAsia="DengXian" w:hint="eastAsia"/>
                <w:lang w:eastAsia="zh-CN"/>
              </w:rPr>
              <w:t xml:space="preserve">, </w:t>
            </w:r>
            <w:r w:rsidRPr="004D6C87">
              <w:rPr>
                <w:rFonts w:eastAsia="DengXian"/>
                <w:lang w:eastAsia="zh-CN"/>
              </w:rPr>
              <w:t>and advanc</w:t>
            </w:r>
            <w:r w:rsidRPr="004D6C87">
              <w:rPr>
                <w:rFonts w:eastAsia="DengXian" w:hint="eastAsia"/>
                <w:lang w:eastAsia="zh-CN"/>
              </w:rPr>
              <w:t>e</w:t>
            </w:r>
            <w:r w:rsidRPr="004D6C87">
              <w:rPr>
                <w:rFonts w:eastAsia="DengXian"/>
                <w:lang w:eastAsia="zh-CN"/>
              </w:rPr>
              <w:t xml:space="preserve"> </w:t>
            </w:r>
            <w:r w:rsidRPr="004D6C87">
              <w:t>the economy towards</w:t>
            </w:r>
            <w:r w:rsidRPr="004D6C87">
              <w:rPr>
                <w:rFonts w:eastAsia="SimSun" w:hint="eastAsia"/>
                <w:lang w:eastAsia="zh-CN"/>
              </w:rPr>
              <w:t xml:space="preserve"> high-quality, high value-added and</w:t>
            </w:r>
            <w:r w:rsidRPr="004D6C87">
              <w:rPr>
                <w:rFonts w:eastAsia="SimSun"/>
                <w:lang w:eastAsia="zh-CN"/>
              </w:rPr>
              <w:t xml:space="preserve"> more</w:t>
            </w:r>
            <w:r w:rsidRPr="004D6C87">
              <w:rPr>
                <w:rFonts w:eastAsia="SimSun" w:hint="eastAsia"/>
                <w:lang w:eastAsia="zh-CN"/>
              </w:rPr>
              <w:t xml:space="preserve"> </w:t>
            </w:r>
            <w:r w:rsidRPr="004D6C87">
              <w:rPr>
                <w:rFonts w:eastAsia="SimSun"/>
                <w:lang w:eastAsia="zh-CN"/>
              </w:rPr>
              <w:t>diversified development</w:t>
            </w:r>
            <w:r w:rsidRPr="004D6C87">
              <w:rPr>
                <w:rFonts w:eastAsia="標楷體"/>
                <w:lang w:eastAsia="zh-CN"/>
              </w:rPr>
              <w:t>.</w:t>
            </w:r>
          </w:p>
          <w:p w14:paraId="654C2D51"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標楷體"/>
                <w:lang w:val="en-US" w:eastAsia="zh-CN"/>
              </w:rPr>
            </w:pPr>
            <w:r w:rsidRPr="004D6C87">
              <w:rPr>
                <w:rFonts w:eastAsia="DengXian" w:hint="eastAsia"/>
                <w:lang w:eastAsia="zh-CN"/>
              </w:rPr>
              <w:t>Hong Kong should actively participate in the development of</w:t>
            </w:r>
            <w:r w:rsidRPr="004D6C87">
              <w:rPr>
                <w:rFonts w:eastAsia="標楷體"/>
                <w:lang w:eastAsia="zh-CN"/>
              </w:rPr>
              <w:t xml:space="preserve"> the Guangdong-Hong Kong-Macao Greater Bay Area (GBA) as a world-class city cluster</w:t>
            </w:r>
            <w:r w:rsidRPr="004D6C87">
              <w:rPr>
                <w:rFonts w:eastAsia="SimSun" w:hint="eastAsia"/>
                <w:lang w:eastAsia="zh-CN"/>
              </w:rPr>
              <w:t xml:space="preserve">, and </w:t>
            </w:r>
            <w:r w:rsidRPr="004D6C87">
              <w:rPr>
                <w:rFonts w:eastAsia="DengXian"/>
                <w:lang w:eastAsia="zh-CN"/>
              </w:rPr>
              <w:t>strengthen</w:t>
            </w:r>
            <w:r w:rsidRPr="004D6C87">
              <w:rPr>
                <w:rFonts w:eastAsia="DengXian" w:hint="eastAsia"/>
                <w:lang w:eastAsia="zh-CN"/>
              </w:rPr>
              <w:t xml:space="preserve"> </w:t>
            </w:r>
            <w:r w:rsidRPr="004D6C87">
              <w:rPr>
                <w:rFonts w:eastAsia="DengXian"/>
                <w:lang w:val="en-US" w:eastAsia="zh-CN"/>
              </w:rPr>
              <w:t>the alignment of rules and coordination mechanisms </w:t>
            </w:r>
            <w:r w:rsidRPr="004D6C87">
              <w:rPr>
                <w:rFonts w:eastAsia="標楷體"/>
                <w:lang w:eastAsia="zh-CN"/>
              </w:rPr>
              <w:t xml:space="preserve">with other GBA cities in areas </w:t>
            </w:r>
            <w:r w:rsidRPr="004D6C87">
              <w:rPr>
                <w:rFonts w:eastAsia="SimSun" w:hint="eastAsia"/>
                <w:lang w:eastAsia="zh-CN"/>
              </w:rPr>
              <w:t xml:space="preserve">of </w:t>
            </w:r>
            <w:r w:rsidRPr="004D6C87">
              <w:rPr>
                <w:rFonts w:eastAsia="標楷體"/>
                <w:lang w:eastAsia="zh-CN"/>
              </w:rPr>
              <w:t>technological innovation and economic development</w:t>
            </w:r>
            <w:r w:rsidRPr="004D6C87">
              <w:rPr>
                <w:rFonts w:eastAsia="SimSun" w:hint="eastAsia"/>
                <w:lang w:eastAsia="zh-CN"/>
              </w:rPr>
              <w:t xml:space="preserve"> etc. (e.g. such as cross-boundary </w:t>
            </w:r>
            <w:r w:rsidRPr="004D6C87">
              <w:rPr>
                <w:rFonts w:eastAsia="SimSun"/>
                <w:lang w:eastAsia="zh-CN"/>
              </w:rPr>
              <w:t xml:space="preserve">data </w:t>
            </w:r>
            <w:r w:rsidRPr="004D6C87">
              <w:rPr>
                <w:rFonts w:eastAsia="SimSun" w:hint="eastAsia"/>
                <w:lang w:eastAsia="zh-CN"/>
              </w:rPr>
              <w:t>flow</w:t>
            </w:r>
            <w:r w:rsidRPr="004D6C87">
              <w:rPr>
                <w:rFonts w:eastAsia="SimSun"/>
                <w:lang w:eastAsia="zh-CN"/>
              </w:rPr>
              <w:t>s</w:t>
            </w:r>
            <w:r w:rsidRPr="004D6C87">
              <w:rPr>
                <w:rFonts w:eastAsia="SimSun" w:hint="eastAsia"/>
                <w:lang w:eastAsia="zh-CN"/>
              </w:rPr>
              <w:t>, c</w:t>
            </w:r>
            <w:r w:rsidRPr="004D6C87">
              <w:rPr>
                <w:rFonts w:eastAsia="SimSun"/>
                <w:lang w:eastAsia="zh-CN"/>
              </w:rPr>
              <w:t xml:space="preserve">ommercial </w:t>
            </w:r>
            <w:r w:rsidRPr="004D6C87">
              <w:rPr>
                <w:rFonts w:eastAsia="SimSun" w:hint="eastAsia"/>
                <w:lang w:eastAsia="zh-CN"/>
              </w:rPr>
              <w:t>m</w:t>
            </w:r>
            <w:r w:rsidRPr="004D6C87">
              <w:rPr>
                <w:rFonts w:eastAsia="SimSun"/>
                <w:lang w:eastAsia="zh-CN"/>
              </w:rPr>
              <w:t xml:space="preserve">ediation and </w:t>
            </w:r>
            <w:r w:rsidRPr="004D6C87">
              <w:rPr>
                <w:rFonts w:eastAsia="SimSun" w:hint="eastAsia"/>
                <w:lang w:eastAsia="zh-CN"/>
              </w:rPr>
              <w:t>a</w:t>
            </w:r>
            <w:r w:rsidRPr="004D6C87">
              <w:rPr>
                <w:rFonts w:eastAsia="SimSun"/>
                <w:lang w:eastAsia="zh-CN"/>
              </w:rPr>
              <w:t>rbitration</w:t>
            </w:r>
            <w:r w:rsidRPr="004D6C87">
              <w:rPr>
                <w:rFonts w:eastAsia="SimSun" w:hint="eastAsia"/>
                <w:lang w:eastAsia="zh-CN"/>
              </w:rPr>
              <w:t>)</w:t>
            </w:r>
            <w:r w:rsidRPr="004D6C87">
              <w:rPr>
                <w:rFonts w:eastAsia="標楷體"/>
                <w:lang w:eastAsia="zh-CN"/>
              </w:rPr>
              <w:t>.</w:t>
            </w:r>
          </w:p>
        </w:tc>
      </w:tr>
    </w:tbl>
    <w:p w14:paraId="01EF3E4F" w14:textId="5927E727" w:rsidR="004D6C87" w:rsidRPr="004D6C87" w:rsidRDefault="004D6C87" w:rsidP="004D6C87">
      <w:pPr>
        <w:pageBreakBefore/>
        <w:widowControl/>
        <w:snapToGrid w:val="0"/>
        <w:spacing w:after="240"/>
        <w:ind w:right="113"/>
        <w:rPr>
          <w:b/>
          <w:u w:color="0000FF"/>
          <w:lang w:eastAsia="zh-HK"/>
        </w:rPr>
      </w:pPr>
      <w:r w:rsidRPr="004D6C87">
        <w:rPr>
          <w:rFonts w:eastAsia="華康中黑體"/>
          <w:noProof/>
          <w:spacing w:val="20"/>
          <w:kern w:val="0"/>
          <w:szCs w:val="20"/>
          <w:u w:color="0000FF"/>
          <w:lang w:val="en-US"/>
        </w:rPr>
        <w:lastRenderedPageBreak/>
        <mc:AlternateContent>
          <mc:Choice Requires="wps">
            <w:drawing>
              <wp:anchor distT="0" distB="0" distL="114300" distR="114300" simplePos="0" relativeHeight="251682816" behindDoc="1" locked="0" layoutInCell="1" allowOverlap="1" wp14:anchorId="5F918475" wp14:editId="6C9359DD">
                <wp:simplePos x="0" y="0"/>
                <wp:positionH relativeFrom="margin">
                  <wp:align>center</wp:align>
                </wp:positionH>
                <wp:positionV relativeFrom="margin">
                  <wp:posOffset>-151130</wp:posOffset>
                </wp:positionV>
                <wp:extent cx="6174000" cy="9720000"/>
                <wp:effectExtent l="0" t="0" r="17780" b="14605"/>
                <wp:wrapNone/>
                <wp:docPr id="34" name="矩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46857" id="矩形 34" o:spid="_x0000_s1026" style="position:absolute;margin-left:0;margin-top:-11.9pt;width:486.15pt;height:765.35pt;z-index:-2516336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">
                <w10:wrap anchorx="margin" anchory="margin"/>
              </v:rect>
            </w:pict>
          </mc:Fallback>
        </mc:AlternateContent>
      </w:r>
      <w:r w:rsidRPr="004D6C87">
        <w:rPr>
          <w:rFonts w:hint="eastAsia"/>
          <w:b/>
          <w:u w:color="0000FF"/>
          <w:lang w:eastAsia="zh-HK"/>
        </w:rPr>
        <w:t xml:space="preserve">Box </w:t>
      </w:r>
      <w:r>
        <w:rPr>
          <w:b/>
          <w:u w:color="0000FF"/>
          <w:lang w:eastAsia="zh-HK"/>
        </w:rPr>
        <w:t>1.4</w:t>
      </w:r>
      <w:r w:rsidRPr="004D6C87">
        <w:rPr>
          <w:b/>
          <w:u w:color="0000FF"/>
          <w:lang w:eastAsia="zh-HK"/>
        </w:rPr>
        <w:t xml:space="preserve"> (</w:t>
      </w:r>
      <w:r w:rsidRPr="004D6C87">
        <w:rPr>
          <w:rFonts w:hint="eastAsia"/>
          <w:b/>
          <w:u w:color="0000FF"/>
          <w:lang w:eastAsia="zh-HK"/>
        </w:rPr>
        <w:t>Cont</w:t>
      </w:r>
      <w:r w:rsidRPr="004D6C87">
        <w:rPr>
          <w:b/>
          <w:u w:color="0000FF"/>
          <w:lang w:eastAsia="zh-HK"/>
        </w:rPr>
        <w:t>’</w:t>
      </w:r>
      <w:r w:rsidRPr="004D6C87">
        <w:rPr>
          <w:rFonts w:hint="eastAsia"/>
          <w:b/>
          <w:u w:color="0000FF"/>
          <w:lang w:eastAsia="zh-HK"/>
        </w:rPr>
        <w:t>d</w:t>
      </w:r>
      <w:r w:rsidRPr="004D6C87">
        <w:rPr>
          <w:b/>
          <w:u w:color="0000FF"/>
          <w:lang w:eastAsia="zh-HK"/>
        </w:rPr>
        <w:t>)</w:t>
      </w:r>
    </w:p>
    <w:p w14:paraId="52361A84" w14:textId="77777777" w:rsidR="004D6C87" w:rsidRPr="004D6C87" w:rsidRDefault="004D6C87" w:rsidP="004D6C87">
      <w:pPr>
        <w:overflowPunct w:val="0"/>
        <w:spacing w:line="360" w:lineRule="atLeast"/>
        <w:jc w:val="center"/>
        <w:rPr>
          <w:rFonts w:eastAsia="SimSun"/>
          <w:b/>
          <w:color w:val="000000"/>
          <w:kern w:val="0"/>
          <w:lang w:eastAsia="zh-CN"/>
        </w:rPr>
      </w:pPr>
      <w:r w:rsidRPr="004D6C87">
        <w:rPr>
          <w:rFonts w:eastAsia="細明體" w:hint="eastAsia"/>
          <w:b/>
          <w:color w:val="000000"/>
          <w:kern w:val="0"/>
          <w:lang w:eastAsia="zh-HK"/>
        </w:rPr>
        <w:t xml:space="preserve">Table </w:t>
      </w:r>
      <w:proofErr w:type="gramStart"/>
      <w:r w:rsidRPr="004D6C87">
        <w:rPr>
          <w:rFonts w:eastAsia="細明體" w:hint="eastAsia"/>
          <w:b/>
          <w:color w:val="000000"/>
          <w:kern w:val="0"/>
          <w:lang w:eastAsia="zh-HK"/>
        </w:rPr>
        <w:t>1 :</w:t>
      </w:r>
      <w:proofErr w:type="gramEnd"/>
      <w:r w:rsidRPr="004D6C87">
        <w:rPr>
          <w:rFonts w:eastAsia="細明體" w:hint="eastAsia"/>
          <w:b/>
          <w:color w:val="000000"/>
          <w:kern w:val="0"/>
          <w:lang w:eastAsia="zh-HK"/>
        </w:rPr>
        <w:t xml:space="preserve"> </w:t>
      </w:r>
      <w:r w:rsidRPr="004D6C87">
        <w:rPr>
          <w:rFonts w:eastAsia="細明體"/>
          <w:b/>
          <w:color w:val="000000"/>
          <w:kern w:val="0"/>
          <w:lang w:eastAsia="zh-HK"/>
        </w:rPr>
        <w:t>The 1</w:t>
      </w:r>
      <w:r w:rsidRPr="004D6C87">
        <w:rPr>
          <w:rFonts w:eastAsia="SimSun" w:hint="eastAsia"/>
          <w:b/>
          <w:color w:val="000000"/>
          <w:kern w:val="0"/>
          <w:lang w:eastAsia="zh-CN"/>
        </w:rPr>
        <w:t>5</w:t>
      </w:r>
      <w:r w:rsidRPr="004D6C87">
        <w:rPr>
          <w:rFonts w:eastAsia="細明體"/>
          <w:b/>
          <w:color w:val="000000"/>
          <w:kern w:val="0"/>
          <w:lang w:eastAsia="zh-HK"/>
        </w:rPr>
        <w:t>th FYP and opportunities for Hong Kong’s economic development</w:t>
      </w:r>
      <w:r w:rsidRPr="004D6C87">
        <w:rPr>
          <w:rFonts w:eastAsia="SimSun" w:hint="eastAsia"/>
          <w:b/>
          <w:color w:val="000000"/>
          <w:kern w:val="0"/>
          <w:lang w:eastAsia="zh-CN"/>
        </w:rPr>
        <w:t xml:space="preserve"> (Cont</w:t>
      </w:r>
      <w:r w:rsidRPr="004D6C87">
        <w:rPr>
          <w:rFonts w:eastAsia="SimSun"/>
          <w:b/>
          <w:color w:val="000000"/>
          <w:kern w:val="0"/>
          <w:lang w:eastAsia="zh-CN"/>
        </w:rPr>
        <w:t>’</w:t>
      </w:r>
      <w:r w:rsidRPr="004D6C87">
        <w:rPr>
          <w:rFonts w:eastAsia="SimSun" w:hint="eastAsia"/>
          <w:b/>
          <w:color w:val="000000"/>
          <w:kern w:val="0"/>
          <w:lang w:eastAsia="zh-CN"/>
        </w:rPr>
        <w:t>d)</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91"/>
        <w:gridCol w:w="4365"/>
        <w:gridCol w:w="3515"/>
      </w:tblGrid>
      <w:tr w:rsidR="004D6C87" w:rsidRPr="004D6C87" w14:paraId="243EBF4B" w14:textId="77777777" w:rsidTr="00304D6E">
        <w:trPr>
          <w:trHeight w:val="266"/>
        </w:trPr>
        <w:tc>
          <w:tcPr>
            <w:tcW w:w="1191" w:type="dxa"/>
            <w:tcBorders>
              <w:top w:val="single" w:sz="4" w:space="0" w:color="auto"/>
            </w:tcBorders>
            <w:shd w:val="clear" w:color="auto" w:fill="auto"/>
            <w:tcMar>
              <w:top w:w="15" w:type="dxa"/>
              <w:left w:w="15" w:type="dxa"/>
              <w:bottom w:w="0" w:type="dxa"/>
              <w:right w:w="15" w:type="dxa"/>
            </w:tcMar>
          </w:tcPr>
          <w:p w14:paraId="00A40E2E" w14:textId="77777777" w:rsidR="004D6C87" w:rsidRPr="004D6C87" w:rsidRDefault="004D6C87" w:rsidP="004D6C87">
            <w:pPr>
              <w:overflowPunct w:val="0"/>
              <w:spacing w:before="100" w:beforeAutospacing="1" w:after="100" w:afterAutospacing="1" w:line="1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Area</w:t>
            </w:r>
          </w:p>
        </w:tc>
        <w:tc>
          <w:tcPr>
            <w:tcW w:w="4365" w:type="dxa"/>
            <w:tcBorders>
              <w:top w:val="single" w:sz="4" w:space="0" w:color="auto"/>
            </w:tcBorders>
            <w:shd w:val="clear" w:color="auto" w:fill="auto"/>
            <w:tcMar>
              <w:top w:w="15" w:type="dxa"/>
              <w:left w:w="15" w:type="dxa"/>
              <w:bottom w:w="0" w:type="dxa"/>
              <w:right w:w="15" w:type="dxa"/>
            </w:tcMar>
          </w:tcPr>
          <w:p w14:paraId="30C0A51F" w14:textId="77777777" w:rsidR="004D6C87" w:rsidRPr="004D6C87" w:rsidRDefault="004D6C87" w:rsidP="004D6C87">
            <w:pPr>
              <w:overflowPunct w:val="0"/>
              <w:spacing w:before="100" w:beforeAutospacing="1" w:after="100" w:afterAutospacing="1" w:line="1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The 15</w:t>
            </w:r>
            <w:r w:rsidRPr="004D6C87">
              <w:rPr>
                <w:rFonts w:eastAsia="細明體" w:hint="eastAsia"/>
                <w:b/>
                <w:color w:val="000000"/>
                <w:kern w:val="0"/>
                <w:lang w:eastAsia="zh-HK"/>
              </w:rPr>
              <w:t>th</w:t>
            </w:r>
            <w:r w:rsidRPr="004D6C87">
              <w:rPr>
                <w:rFonts w:eastAsia="細明體"/>
                <w:b/>
                <w:color w:val="000000"/>
                <w:kern w:val="0"/>
                <w:lang w:eastAsia="zh-HK"/>
              </w:rPr>
              <w:t xml:space="preserve"> FYP’</w:t>
            </w:r>
            <w:r w:rsidRPr="004D6C87">
              <w:rPr>
                <w:rFonts w:eastAsia="細明體" w:hint="eastAsia"/>
                <w:b/>
                <w:color w:val="000000"/>
                <w:kern w:val="0"/>
                <w:lang w:eastAsia="zh-HK"/>
              </w:rPr>
              <w:t xml:space="preserve">s </w:t>
            </w:r>
            <w:r w:rsidRPr="004D6C87">
              <w:rPr>
                <w:rFonts w:eastAsia="細明體"/>
                <w:b/>
                <w:color w:val="000000"/>
                <w:kern w:val="0"/>
                <w:lang w:eastAsia="zh-HK"/>
              </w:rPr>
              <w:t>development direction and Hong Kong’s positioning</w:t>
            </w:r>
          </w:p>
        </w:tc>
        <w:tc>
          <w:tcPr>
            <w:tcW w:w="3515" w:type="dxa"/>
            <w:tcBorders>
              <w:top w:val="single" w:sz="4" w:space="0" w:color="auto"/>
            </w:tcBorders>
          </w:tcPr>
          <w:p w14:paraId="698B68C2" w14:textId="77777777" w:rsidR="004D6C87" w:rsidRPr="004D6C87" w:rsidRDefault="004D6C87" w:rsidP="004D6C87">
            <w:pPr>
              <w:overflowPunct w:val="0"/>
              <w:spacing w:line="2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 xml:space="preserve">Opportunities for Hong Kong’s </w:t>
            </w:r>
            <w:r w:rsidRPr="004D6C87">
              <w:rPr>
                <w:rFonts w:eastAsia="細明體" w:hint="eastAsia"/>
                <w:b/>
                <w:color w:val="000000"/>
                <w:kern w:val="0"/>
                <w:lang w:eastAsia="zh-HK"/>
              </w:rPr>
              <w:t>e</w:t>
            </w:r>
            <w:r w:rsidRPr="004D6C87">
              <w:rPr>
                <w:rFonts w:eastAsia="細明體"/>
                <w:b/>
                <w:color w:val="000000"/>
                <w:kern w:val="0"/>
                <w:lang w:eastAsia="zh-HK"/>
              </w:rPr>
              <w:t xml:space="preserve">conomic </w:t>
            </w:r>
            <w:r w:rsidRPr="004D6C87">
              <w:rPr>
                <w:rFonts w:eastAsia="細明體" w:hint="eastAsia"/>
                <w:b/>
                <w:color w:val="000000"/>
                <w:kern w:val="0"/>
                <w:lang w:eastAsia="zh-HK"/>
              </w:rPr>
              <w:t>d</w:t>
            </w:r>
            <w:r w:rsidRPr="004D6C87">
              <w:rPr>
                <w:rFonts w:eastAsia="細明體"/>
                <w:b/>
                <w:color w:val="000000"/>
                <w:kern w:val="0"/>
                <w:lang w:eastAsia="zh-HK"/>
              </w:rPr>
              <w:t>evelopment</w:t>
            </w:r>
          </w:p>
        </w:tc>
      </w:tr>
      <w:tr w:rsidR="004D6C87" w:rsidRPr="004D6C87" w14:paraId="03173E1B" w14:textId="77777777" w:rsidTr="00304D6E">
        <w:trPr>
          <w:trHeight w:hRule="exact" w:val="5693"/>
        </w:trPr>
        <w:tc>
          <w:tcPr>
            <w:tcW w:w="1191" w:type="dxa"/>
            <w:shd w:val="clear" w:color="auto" w:fill="auto"/>
            <w:tcMar>
              <w:top w:w="15" w:type="dxa"/>
              <w:left w:w="15" w:type="dxa"/>
              <w:bottom w:w="0" w:type="dxa"/>
              <w:right w:w="15" w:type="dxa"/>
            </w:tcMar>
          </w:tcPr>
          <w:p w14:paraId="163D761E" w14:textId="77777777" w:rsidR="004D6C87" w:rsidRPr="004D6C87" w:rsidRDefault="004D6C87" w:rsidP="004D6C87">
            <w:pPr>
              <w:overflowPunct w:val="0"/>
              <w:spacing w:line="360" w:lineRule="atLeast"/>
              <w:jc w:val="center"/>
              <w:rPr>
                <w:rFonts w:eastAsia="標楷體"/>
                <w:b/>
                <w:bCs/>
                <w:kern w:val="0"/>
                <w:lang w:val="en-US" w:eastAsia="zh-CN"/>
              </w:rPr>
            </w:pPr>
            <w:r w:rsidRPr="004D6C87">
              <w:rPr>
                <w:rFonts w:eastAsia="標楷體"/>
                <w:b/>
                <w:bCs/>
                <w:kern w:val="0"/>
                <w:lang w:val="en-US" w:eastAsia="zh-CN"/>
              </w:rPr>
              <w:t>Hong Kong’s overall positioning</w:t>
            </w:r>
            <w:r w:rsidRPr="004D6C87">
              <w:rPr>
                <w:rFonts w:eastAsia="標楷體" w:hint="eastAsia"/>
                <w:b/>
                <w:bCs/>
                <w:kern w:val="0"/>
                <w:lang w:val="en-US" w:eastAsia="zh-CN"/>
              </w:rPr>
              <w:t xml:space="preserve"> (Cont</w:t>
            </w:r>
            <w:r w:rsidRPr="004D6C87">
              <w:rPr>
                <w:rFonts w:eastAsia="標楷體"/>
                <w:b/>
                <w:bCs/>
                <w:kern w:val="0"/>
                <w:lang w:val="en-US" w:eastAsia="zh-CN"/>
              </w:rPr>
              <w:t>’</w:t>
            </w:r>
            <w:r w:rsidRPr="004D6C87">
              <w:rPr>
                <w:rFonts w:eastAsia="標楷體" w:hint="eastAsia"/>
                <w:b/>
                <w:bCs/>
                <w:kern w:val="0"/>
                <w:lang w:val="en-US" w:eastAsia="zh-CN"/>
              </w:rPr>
              <w:t>d)</w:t>
            </w:r>
          </w:p>
        </w:tc>
        <w:tc>
          <w:tcPr>
            <w:tcW w:w="4365" w:type="dxa"/>
            <w:shd w:val="clear" w:color="auto" w:fill="auto"/>
            <w:tcMar>
              <w:top w:w="15" w:type="dxa"/>
              <w:left w:w="15" w:type="dxa"/>
              <w:bottom w:w="0" w:type="dxa"/>
              <w:right w:w="15" w:type="dxa"/>
            </w:tcMar>
          </w:tcPr>
          <w:p w14:paraId="4EE91685"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DengXian" w:hint="eastAsia"/>
                <w:lang w:eastAsia="zh-CN"/>
              </w:rPr>
              <w:t>The 15th FYP</w:t>
            </w:r>
            <w:r w:rsidRPr="004D6C87">
              <w:rPr>
                <w:rFonts w:eastAsia="SimSun" w:hint="eastAsia"/>
                <w:lang w:eastAsia="zh-CN"/>
              </w:rPr>
              <w:t xml:space="preserve"> </w:t>
            </w:r>
            <w:r w:rsidRPr="004D6C87">
              <w:rPr>
                <w:rFonts w:eastAsia="SimSun"/>
                <w:lang w:val="en-US" w:eastAsia="zh-CN"/>
              </w:rPr>
              <w:t>outlines,</w:t>
            </w:r>
            <w:r w:rsidRPr="004D6C87">
              <w:rPr>
                <w:rFonts w:eastAsia="SimSun" w:hint="eastAsia"/>
                <w:lang w:eastAsia="zh-CN"/>
              </w:rPr>
              <w:t xml:space="preserve"> for the first time</w:t>
            </w:r>
            <w:r w:rsidRPr="004D6C87">
              <w:rPr>
                <w:rFonts w:eastAsia="SimSun"/>
                <w:lang w:eastAsia="zh-CN"/>
              </w:rPr>
              <w:t>,</w:t>
            </w:r>
            <w:r w:rsidRPr="004D6C87">
              <w:rPr>
                <w:rFonts w:eastAsia="SimSun" w:hint="eastAsia"/>
                <w:lang w:eastAsia="zh-CN"/>
              </w:rPr>
              <w:t xml:space="preserve"> </w:t>
            </w:r>
            <w:r w:rsidRPr="004D6C87">
              <w:rPr>
                <w:rFonts w:eastAsia="SimSun"/>
                <w:lang w:eastAsia="zh-CN"/>
              </w:rPr>
              <w:t xml:space="preserve">the </w:t>
            </w:r>
            <w:r w:rsidRPr="004D6C87">
              <w:rPr>
                <w:rFonts w:eastAsia="DengXian" w:hint="eastAsia"/>
                <w:lang w:eastAsia="zh-CN"/>
              </w:rPr>
              <w:t>s</w:t>
            </w:r>
            <w:r w:rsidRPr="004D6C87">
              <w:rPr>
                <w:rFonts w:eastAsia="標楷體"/>
                <w:lang w:eastAsia="zh-CN"/>
              </w:rPr>
              <w:t>upport</w:t>
            </w:r>
            <w:r w:rsidRPr="004D6C87">
              <w:rPr>
                <w:rFonts w:eastAsia="DengXian" w:hint="eastAsia"/>
                <w:lang w:eastAsia="zh-CN"/>
              </w:rPr>
              <w:t xml:space="preserve"> </w:t>
            </w:r>
            <w:r w:rsidRPr="004D6C87">
              <w:rPr>
                <w:rFonts w:eastAsia="DengXian"/>
                <w:lang w:eastAsia="zh-CN"/>
              </w:rPr>
              <w:t xml:space="preserve">for </w:t>
            </w:r>
            <w:r w:rsidRPr="004D6C87">
              <w:rPr>
                <w:rFonts w:eastAsia="DengXian" w:hint="eastAsia"/>
                <w:lang w:eastAsia="zh-CN"/>
              </w:rPr>
              <w:t xml:space="preserve">Hong Kong </w:t>
            </w:r>
            <w:r w:rsidRPr="004D6C87">
              <w:rPr>
                <w:rFonts w:eastAsia="標楷體"/>
                <w:lang w:eastAsia="zh-CN"/>
              </w:rPr>
              <w:t xml:space="preserve">in </w:t>
            </w:r>
            <w:r w:rsidRPr="004D6C87">
              <w:rPr>
                <w:rFonts w:eastAsia="SimSun" w:hint="eastAsia"/>
                <w:lang w:eastAsia="zh-CN"/>
              </w:rPr>
              <w:t>building</w:t>
            </w:r>
            <w:r w:rsidRPr="004D6C87">
              <w:rPr>
                <w:rFonts w:eastAsia="標楷體"/>
                <w:lang w:eastAsia="zh-CN"/>
              </w:rPr>
              <w:t xml:space="preserve"> a commodity trading ecosystem and a high value-added supply chain service centre</w:t>
            </w:r>
            <w:r w:rsidRPr="004D6C87">
              <w:rPr>
                <w:rFonts w:eastAsia="SimSun"/>
                <w:lang w:eastAsia="zh-CN"/>
              </w:rPr>
              <w:t>.  It also</w:t>
            </w:r>
            <w:r w:rsidRPr="004D6C87">
              <w:rPr>
                <w:rFonts w:eastAsia="DengXian" w:hint="eastAsia"/>
                <w:lang w:eastAsia="zh-CN"/>
              </w:rPr>
              <w:t xml:space="preserve"> e</w:t>
            </w:r>
            <w:r w:rsidRPr="004D6C87">
              <w:rPr>
                <w:rFonts w:eastAsia="標楷體"/>
                <w:lang w:eastAsia="zh-CN"/>
              </w:rPr>
              <w:t>xplicitly back</w:t>
            </w:r>
            <w:r w:rsidRPr="004D6C87">
              <w:rPr>
                <w:rFonts w:eastAsia="SimSun" w:hint="eastAsia"/>
                <w:lang w:eastAsia="zh-CN"/>
              </w:rPr>
              <w:t>s</w:t>
            </w:r>
            <w:r w:rsidRPr="004D6C87">
              <w:rPr>
                <w:rFonts w:eastAsia="標楷體"/>
                <w:lang w:eastAsia="zh-CN"/>
              </w:rPr>
              <w:t xml:space="preserve"> Hong Kong in accelerating the development of the Northern Metropolis and becoming an international hub for high-calibre talents.</w:t>
            </w:r>
          </w:p>
          <w:p w14:paraId="5F11B9F1"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DengXian" w:hint="eastAsia"/>
                <w:lang w:eastAsia="zh-CN"/>
              </w:rPr>
              <w:t>The 15th FYP</w:t>
            </w:r>
            <w:r w:rsidRPr="004D6C87">
              <w:rPr>
                <w:rFonts w:eastAsia="DengXian" w:hint="eastAsia"/>
                <w:color w:val="000000"/>
                <w:lang w:eastAsia="zh-CN"/>
              </w:rPr>
              <w:t xml:space="preserve"> supports the </w:t>
            </w:r>
            <w:r w:rsidRPr="004D6C87">
              <w:rPr>
                <w:rFonts w:eastAsia="標楷體"/>
                <w:lang w:eastAsia="zh-CN"/>
              </w:rPr>
              <w:t>GBA</w:t>
            </w:r>
            <w:r w:rsidRPr="004D6C87">
              <w:rPr>
                <w:rFonts w:eastAsia="DengXian" w:hint="eastAsia"/>
                <w:color w:val="000000"/>
                <w:lang w:eastAsia="zh-CN"/>
              </w:rPr>
              <w:t xml:space="preserve"> </w:t>
            </w:r>
            <w:r w:rsidRPr="004D6C87">
              <w:rPr>
                <w:rFonts w:eastAsia="DengXian"/>
                <w:color w:val="000000"/>
                <w:lang w:eastAsia="zh-CN"/>
              </w:rPr>
              <w:t>in developing into a</w:t>
            </w:r>
            <w:r w:rsidRPr="004D6C87">
              <w:rPr>
                <w:rFonts w:eastAsia="DengXian" w:hint="eastAsia"/>
                <w:color w:val="000000"/>
                <w:lang w:eastAsia="zh-CN"/>
              </w:rPr>
              <w:t xml:space="preserve"> world-class city cluster</w:t>
            </w:r>
            <w:r w:rsidRPr="004D6C87">
              <w:rPr>
                <w:rFonts w:eastAsia="DengXian"/>
                <w:color w:val="000000"/>
                <w:lang w:eastAsia="zh-CN"/>
              </w:rPr>
              <w:t xml:space="preserve">; </w:t>
            </w:r>
            <w:r w:rsidRPr="004D6C87">
              <w:rPr>
                <w:rFonts w:eastAsia="標楷體"/>
                <w:lang w:eastAsia="zh-CN"/>
              </w:rPr>
              <w:t xml:space="preserve">proposes </w:t>
            </w:r>
            <w:r w:rsidRPr="004D6C87">
              <w:rPr>
                <w:rFonts w:eastAsia="DengXian"/>
                <w:color w:val="000000"/>
                <w:lang w:eastAsia="zh-CN"/>
              </w:rPr>
              <w:t xml:space="preserve">deepening collaboration among </w:t>
            </w:r>
            <w:r w:rsidRPr="004D6C87">
              <w:rPr>
                <w:rFonts w:eastAsia="標楷體"/>
                <w:lang w:eastAsia="zh-CN"/>
              </w:rPr>
              <w:t>Guangdong, Hong Kong and Macao, and continuously</w:t>
            </w:r>
            <w:r w:rsidRPr="004D6C87">
              <w:rPr>
                <w:rFonts w:eastAsia="DengXian"/>
                <w:color w:val="000000"/>
                <w:lang w:val="en-US" w:eastAsia="zh-CN"/>
              </w:rPr>
              <w:t xml:space="preserve"> driving breakthroughs in priority areas of co-operation</w:t>
            </w:r>
            <w:r w:rsidRPr="004D6C87">
              <w:rPr>
                <w:rFonts w:eastAsia="DengXian" w:hint="eastAsia"/>
                <w:color w:val="000000"/>
                <w:lang w:eastAsia="zh-CN"/>
              </w:rPr>
              <w:t>.</w:t>
            </w:r>
          </w:p>
        </w:tc>
        <w:tc>
          <w:tcPr>
            <w:tcW w:w="3515" w:type="dxa"/>
          </w:tcPr>
          <w:p w14:paraId="46173348"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標楷體"/>
                <w:lang w:eastAsia="zh-CN"/>
              </w:rPr>
            </w:pPr>
            <w:r w:rsidRPr="004D6C87">
              <w:rPr>
                <w:rFonts w:eastAsia="DengXian"/>
                <w:lang w:val="en-US" w:eastAsia="zh-CN"/>
              </w:rPr>
              <w:t>The HKSAR Government is formulating</w:t>
            </w:r>
            <w:r w:rsidRPr="004D6C87">
              <w:rPr>
                <w:rFonts w:eastAsia="DengXian"/>
                <w:spacing w:val="260"/>
                <w:lang w:val="en-US" w:eastAsia="zh-CN"/>
              </w:rPr>
              <w:t xml:space="preserve"> </w:t>
            </w:r>
            <w:r w:rsidRPr="004D6C87">
              <w:rPr>
                <w:rFonts w:eastAsia="DengXian"/>
                <w:lang w:val="en-US" w:eastAsia="zh-CN"/>
              </w:rPr>
              <w:t>Hong</w:t>
            </w:r>
            <w:r w:rsidRPr="004D6C87">
              <w:rPr>
                <w:rFonts w:eastAsia="DengXian"/>
                <w:spacing w:val="260"/>
                <w:lang w:val="en-US" w:eastAsia="zh-CN"/>
              </w:rPr>
              <w:t xml:space="preserve"> </w:t>
            </w:r>
            <w:r w:rsidRPr="004D6C87">
              <w:rPr>
                <w:rFonts w:eastAsia="DengXian"/>
                <w:lang w:val="en-US" w:eastAsia="zh-CN"/>
              </w:rPr>
              <w:t xml:space="preserve">Kong’s </w:t>
            </w:r>
            <w:r w:rsidRPr="004D6C87">
              <w:rPr>
                <w:rFonts w:eastAsia="DengXian"/>
                <w:lang w:val="en-US" w:eastAsia="zh-CN"/>
              </w:rPr>
              <w:br/>
              <w:t>first Five-</w:t>
            </w:r>
            <w:r w:rsidRPr="004D6C87">
              <w:rPr>
                <w:rFonts w:eastAsia="DengXian" w:hint="eastAsia"/>
                <w:lang w:val="en-US" w:eastAsia="zh-CN"/>
              </w:rPr>
              <w:t>Y</w:t>
            </w:r>
            <w:r w:rsidRPr="004D6C87">
              <w:rPr>
                <w:rFonts w:eastAsia="DengXian"/>
                <w:lang w:val="en-US" w:eastAsia="zh-CN"/>
              </w:rPr>
              <w:t xml:space="preserve">ear Plan. </w:t>
            </w:r>
            <w:r w:rsidRPr="004D6C87">
              <w:rPr>
                <w:rFonts w:eastAsia="DengXian" w:hint="eastAsia"/>
                <w:lang w:val="en-US" w:eastAsia="zh-CN"/>
              </w:rPr>
              <w:t xml:space="preserve"> </w:t>
            </w:r>
            <w:r w:rsidRPr="004D6C87">
              <w:rPr>
                <w:rFonts w:eastAsia="DengXian"/>
                <w:lang w:val="en-US" w:eastAsia="zh-CN"/>
              </w:rPr>
              <w:t>A collaborative research and public opinion gathering mechanism between the Government and the Legislative</w:t>
            </w:r>
            <w:r w:rsidRPr="004D6C87">
              <w:rPr>
                <w:rFonts w:eastAsia="DengXian"/>
                <w:spacing w:val="360"/>
                <w:lang w:val="en-US" w:eastAsia="zh-CN"/>
              </w:rPr>
              <w:t xml:space="preserve"> </w:t>
            </w:r>
            <w:r w:rsidRPr="004D6C87">
              <w:rPr>
                <w:rFonts w:eastAsia="DengXian"/>
                <w:lang w:val="en-US" w:eastAsia="zh-CN"/>
              </w:rPr>
              <w:t>Council</w:t>
            </w:r>
            <w:r w:rsidRPr="004D6C87">
              <w:rPr>
                <w:rFonts w:eastAsia="DengXian"/>
                <w:spacing w:val="360"/>
                <w:lang w:val="en-US" w:eastAsia="zh-CN"/>
              </w:rPr>
              <w:t xml:space="preserve"> </w:t>
            </w:r>
            <w:r w:rsidRPr="004D6C87">
              <w:rPr>
                <w:rFonts w:eastAsia="DengXian"/>
                <w:lang w:val="en-US" w:eastAsia="zh-CN"/>
              </w:rPr>
              <w:t xml:space="preserve">has </w:t>
            </w:r>
            <w:r w:rsidRPr="004D6C87">
              <w:rPr>
                <w:rFonts w:eastAsia="DengXian"/>
                <w:lang w:val="en-US" w:eastAsia="zh-CN"/>
              </w:rPr>
              <w:br/>
              <w:t xml:space="preserve">been established. </w:t>
            </w:r>
            <w:r w:rsidRPr="004D6C87">
              <w:rPr>
                <w:rFonts w:eastAsia="DengXian" w:hint="eastAsia"/>
                <w:lang w:val="en-US" w:eastAsia="zh-CN"/>
              </w:rPr>
              <w:t xml:space="preserve"> </w:t>
            </w:r>
            <w:r w:rsidRPr="004D6C87">
              <w:rPr>
                <w:rFonts w:eastAsia="DengXian"/>
                <w:lang w:val="en-US" w:eastAsia="zh-CN"/>
              </w:rPr>
              <w:t>The Government aims to release a public consultation document for the Five-</w:t>
            </w:r>
            <w:r w:rsidRPr="004D6C87">
              <w:rPr>
                <w:rFonts w:eastAsia="DengXian" w:hint="eastAsia"/>
                <w:lang w:val="en-US" w:eastAsia="zh-CN"/>
              </w:rPr>
              <w:t>Y</w:t>
            </w:r>
            <w:r w:rsidRPr="004D6C87">
              <w:rPr>
                <w:rFonts w:eastAsia="DengXian"/>
                <w:lang w:val="en-US" w:eastAsia="zh-CN"/>
              </w:rPr>
              <w:t>ear Plan in the second quarter, and to complete and publish the official Hong Kong Five-Year Plan within this year</w:t>
            </w:r>
            <w:r w:rsidRPr="004D6C87">
              <w:rPr>
                <w:rFonts w:hint="eastAsia"/>
                <w:lang w:val="en-US"/>
              </w:rPr>
              <w:t>.</w:t>
            </w:r>
          </w:p>
        </w:tc>
      </w:tr>
      <w:tr w:rsidR="004D6C87" w:rsidRPr="004D6C87" w14:paraId="5D940145" w14:textId="77777777" w:rsidTr="00304D6E">
        <w:trPr>
          <w:trHeight w:hRule="exact" w:val="4399"/>
        </w:trPr>
        <w:tc>
          <w:tcPr>
            <w:tcW w:w="1191" w:type="dxa"/>
            <w:shd w:val="clear" w:color="auto" w:fill="auto"/>
            <w:tcMar>
              <w:top w:w="15" w:type="dxa"/>
              <w:left w:w="15" w:type="dxa"/>
              <w:bottom w:w="0" w:type="dxa"/>
              <w:right w:w="15" w:type="dxa"/>
            </w:tcMar>
          </w:tcPr>
          <w:p w14:paraId="2DB64955" w14:textId="77777777" w:rsidR="004D6C87" w:rsidRPr="004D6C87" w:rsidRDefault="004D6C87" w:rsidP="004D6C87">
            <w:pPr>
              <w:overflowPunct w:val="0"/>
              <w:spacing w:line="360" w:lineRule="atLeast"/>
              <w:jc w:val="center"/>
              <w:rPr>
                <w:rFonts w:eastAsia="標楷體"/>
                <w:b/>
                <w:bCs/>
                <w:kern w:val="0"/>
                <w:lang w:val="en-US" w:eastAsia="zh-CN"/>
              </w:rPr>
            </w:pPr>
            <w:r w:rsidRPr="004D6C87">
              <w:rPr>
                <w:rFonts w:eastAsia="標楷體"/>
                <w:b/>
                <w:bCs/>
                <w:kern w:val="0"/>
                <w:lang w:val="en-US" w:eastAsia="zh-CN"/>
              </w:rPr>
              <w:t>I&amp;T</w:t>
            </w:r>
            <w:r w:rsidRPr="004D6C87">
              <w:rPr>
                <w:rFonts w:eastAsia="標楷體" w:hint="eastAsia"/>
                <w:b/>
                <w:bCs/>
                <w:kern w:val="0"/>
                <w:lang w:val="en-US" w:eastAsia="zh-CN"/>
              </w:rPr>
              <w:t xml:space="preserve"> and </w:t>
            </w:r>
            <w:r w:rsidRPr="004D6C87">
              <w:rPr>
                <w:rFonts w:eastAsia="標楷體"/>
                <w:b/>
                <w:bCs/>
                <w:kern w:val="0"/>
                <w:lang w:val="en-US" w:eastAsia="zh-CN"/>
              </w:rPr>
              <w:t>new quality productive forces</w:t>
            </w:r>
          </w:p>
        </w:tc>
        <w:tc>
          <w:tcPr>
            <w:tcW w:w="4365" w:type="dxa"/>
            <w:shd w:val="clear" w:color="auto" w:fill="auto"/>
            <w:tcMar>
              <w:top w:w="15" w:type="dxa"/>
              <w:left w:w="15" w:type="dxa"/>
              <w:bottom w:w="0" w:type="dxa"/>
              <w:right w:w="15" w:type="dxa"/>
            </w:tcMar>
          </w:tcPr>
          <w:p w14:paraId="45280C36"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SimSun" w:hint="eastAsia"/>
                <w:lang w:val="en-US" w:eastAsia="zh-CN"/>
              </w:rPr>
              <w:t xml:space="preserve">The 15th FYP adheres to </w:t>
            </w:r>
            <w:r w:rsidRPr="004D6C87">
              <w:rPr>
                <w:rFonts w:eastAsia="SimSun"/>
                <w:lang w:val="en-US" w:eastAsia="zh-CN"/>
              </w:rPr>
              <w:t xml:space="preserve">pursuing </w:t>
            </w:r>
            <w:r w:rsidRPr="004D6C87">
              <w:rPr>
                <w:rFonts w:eastAsia="標楷體"/>
                <w:lang w:eastAsia="zh-CN"/>
              </w:rPr>
              <w:t xml:space="preserve">smart, green and integrated development </w:t>
            </w:r>
            <w:r w:rsidRPr="004D6C87">
              <w:rPr>
                <w:rFonts w:eastAsia="SimSun"/>
                <w:lang w:eastAsia="zh-CN"/>
              </w:rPr>
              <w:t>in</w:t>
            </w:r>
            <w:r w:rsidRPr="004D6C87">
              <w:rPr>
                <w:rFonts w:eastAsia="SimSun" w:hint="eastAsia"/>
                <w:lang w:eastAsia="zh-CN"/>
              </w:rPr>
              <w:t xml:space="preserve"> </w:t>
            </w:r>
            <w:r w:rsidRPr="004D6C87">
              <w:rPr>
                <w:rFonts w:eastAsia="標楷體"/>
                <w:lang w:eastAsia="zh-CN"/>
              </w:rPr>
              <w:t>upgrad</w:t>
            </w:r>
            <w:r w:rsidRPr="004D6C87">
              <w:rPr>
                <w:rFonts w:eastAsia="SimSun"/>
                <w:lang w:eastAsia="zh-CN"/>
              </w:rPr>
              <w:t>ing</w:t>
            </w:r>
            <w:r w:rsidRPr="004D6C87">
              <w:rPr>
                <w:rFonts w:eastAsia="標楷體"/>
                <w:lang w:eastAsia="zh-CN"/>
              </w:rPr>
              <w:t xml:space="preserve"> traditional industries</w:t>
            </w:r>
            <w:r w:rsidRPr="004D6C87">
              <w:rPr>
                <w:rFonts w:eastAsia="標楷體" w:hint="eastAsia"/>
              </w:rPr>
              <w:t xml:space="preserve"> </w:t>
            </w:r>
            <w:r w:rsidRPr="004D6C87">
              <w:rPr>
                <w:rFonts w:eastAsia="標楷體"/>
              </w:rPr>
              <w:t>while</w:t>
            </w:r>
            <w:r w:rsidRPr="004D6C87">
              <w:rPr>
                <w:rFonts w:eastAsia="標楷體"/>
                <w:lang w:eastAsia="zh-CN"/>
              </w:rPr>
              <w:t xml:space="preserve"> fostering emerging industries and industries of the future; proposes </w:t>
            </w:r>
            <w:r w:rsidRPr="004D6C87">
              <w:rPr>
                <w:rFonts w:eastAsia="DengXian" w:hint="eastAsia"/>
                <w:lang w:eastAsia="zh-CN"/>
              </w:rPr>
              <w:t>a</w:t>
            </w:r>
            <w:r w:rsidRPr="004D6C87">
              <w:rPr>
                <w:rFonts w:eastAsia="標楷體"/>
                <w:lang w:eastAsia="zh-CN"/>
              </w:rPr>
              <w:t>chiev</w:t>
            </w:r>
            <w:r w:rsidRPr="004D6C87">
              <w:rPr>
                <w:rFonts w:eastAsia="DengXian" w:hint="eastAsia"/>
                <w:lang w:eastAsia="zh-CN"/>
              </w:rPr>
              <w:t>ing</w:t>
            </w:r>
            <w:r w:rsidRPr="004D6C87">
              <w:rPr>
                <w:rFonts w:eastAsia="標楷體"/>
                <w:lang w:eastAsia="zh-CN"/>
              </w:rPr>
              <w:t xml:space="preserve"> greater self-reliance and strength in science and technology by promot</w:t>
            </w:r>
            <w:r w:rsidRPr="004D6C87">
              <w:rPr>
                <w:rFonts w:eastAsia="標楷體" w:hint="eastAsia"/>
              </w:rPr>
              <w:t>ing</w:t>
            </w:r>
            <w:r w:rsidRPr="004D6C87">
              <w:rPr>
                <w:rFonts w:eastAsia="標楷體"/>
                <w:lang w:eastAsia="zh-CN"/>
              </w:rPr>
              <w:t xml:space="preserve"> advances in original innovation and breakthroughs in core technologies in key fields, and strengthen</w:t>
            </w:r>
            <w:r w:rsidRPr="004D6C87">
              <w:rPr>
                <w:rFonts w:eastAsia="標楷體" w:hint="eastAsia"/>
              </w:rPr>
              <w:t>ing</w:t>
            </w:r>
            <w:r w:rsidRPr="004D6C87">
              <w:rPr>
                <w:rFonts w:eastAsia="標楷體"/>
                <w:lang w:eastAsia="zh-CN"/>
              </w:rPr>
              <w:t xml:space="preserve"> the deployment of science and technology in strategic frontiers.</w:t>
            </w:r>
          </w:p>
        </w:tc>
        <w:tc>
          <w:tcPr>
            <w:tcW w:w="3515" w:type="dxa"/>
          </w:tcPr>
          <w:p w14:paraId="2C69454A"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val="en-US" w:eastAsia="zh-CN"/>
              </w:rPr>
            </w:pPr>
            <w:r w:rsidRPr="004D6C87">
              <w:rPr>
                <w:rFonts w:eastAsia="DengXian"/>
                <w:lang w:eastAsia="zh-CN"/>
              </w:rPr>
              <w:t>With</w:t>
            </w:r>
            <w:r w:rsidRPr="004D6C87">
              <w:rPr>
                <w:rFonts w:eastAsia="DengXian" w:hint="eastAsia"/>
                <w:lang w:eastAsia="zh-CN"/>
              </w:rPr>
              <w:t xml:space="preserve"> </w:t>
            </w:r>
            <w:r w:rsidRPr="004D6C87">
              <w:rPr>
                <w:rFonts w:eastAsia="DengXian"/>
                <w:lang w:eastAsia="zh-CN"/>
              </w:rPr>
              <w:t xml:space="preserve">strong basic research capabilities, an increasingly vibrant I&amp;T </w:t>
            </w:r>
            <w:r w:rsidRPr="004D6C87">
              <w:rPr>
                <w:rFonts w:eastAsia="標楷體"/>
                <w:lang w:eastAsia="zh-CN"/>
              </w:rPr>
              <w:t>ecosystem</w:t>
            </w:r>
            <w:r w:rsidRPr="004D6C87">
              <w:rPr>
                <w:rFonts w:eastAsia="DengXian"/>
                <w:lang w:eastAsia="zh-CN"/>
              </w:rPr>
              <w:t>, and a pool of innovative resources and talent from home and abroad,</w:t>
            </w:r>
            <w:r w:rsidRPr="004D6C87">
              <w:rPr>
                <w:rFonts w:eastAsia="DengXian" w:hint="eastAsia"/>
                <w:lang w:eastAsia="zh-CN"/>
              </w:rPr>
              <w:t xml:space="preserve"> Hong Kong will </w:t>
            </w:r>
            <w:r w:rsidRPr="004D6C87">
              <w:rPr>
                <w:rFonts w:eastAsia="DengXian"/>
                <w:lang w:eastAsia="zh-CN"/>
              </w:rPr>
              <w:t>enhance its influence as a global source of original innovation</w:t>
            </w:r>
            <w:r w:rsidRPr="004D6C87">
              <w:rPr>
                <w:rFonts w:eastAsia="DengXian" w:hint="eastAsia"/>
                <w:lang w:eastAsia="zh-CN"/>
              </w:rPr>
              <w:t xml:space="preserve"> during the </w:t>
            </w:r>
            <w:r w:rsidRPr="004D6C87">
              <w:rPr>
                <w:rFonts w:eastAsia="DengXian"/>
                <w:lang w:eastAsia="zh-CN"/>
              </w:rPr>
              <w:t>15th</w:t>
            </w:r>
            <w:r w:rsidRPr="004D6C87">
              <w:rPr>
                <w:rFonts w:eastAsia="SimSun"/>
                <w:lang w:val="en-US" w:eastAsia="zh-CN"/>
              </w:rPr>
              <w:t> FYP period</w:t>
            </w:r>
            <w:r w:rsidRPr="004D6C87">
              <w:rPr>
                <w:rFonts w:eastAsia="DengXian"/>
                <w:lang w:eastAsia="zh-CN"/>
              </w:rPr>
              <w:t>.</w:t>
            </w:r>
            <w:r w:rsidRPr="004D6C87">
              <w:rPr>
                <w:rFonts w:eastAsia="DengXian" w:hint="eastAsia"/>
                <w:lang w:eastAsia="zh-CN"/>
              </w:rPr>
              <w:t xml:space="preserve"> </w:t>
            </w:r>
          </w:p>
        </w:tc>
      </w:tr>
    </w:tbl>
    <w:p w14:paraId="1201A8A8" w14:textId="6A518E0C" w:rsidR="004D6C87" w:rsidRPr="004D6C87" w:rsidRDefault="004D6C87" w:rsidP="004D6C87">
      <w:pPr>
        <w:pageBreakBefore/>
        <w:widowControl/>
        <w:snapToGrid w:val="0"/>
        <w:spacing w:after="240"/>
        <w:ind w:right="113"/>
        <w:rPr>
          <w:b/>
          <w:u w:color="0000FF"/>
          <w:lang w:eastAsia="zh-HK"/>
        </w:rPr>
      </w:pPr>
      <w:r w:rsidRPr="004D6C87">
        <w:rPr>
          <w:rFonts w:eastAsia="華康中黑體"/>
          <w:noProof/>
          <w:spacing w:val="20"/>
          <w:kern w:val="0"/>
          <w:szCs w:val="20"/>
          <w:u w:color="0000FF"/>
          <w:lang w:val="en-US"/>
        </w:rPr>
        <w:lastRenderedPageBreak/>
        <mc:AlternateContent>
          <mc:Choice Requires="wps">
            <w:drawing>
              <wp:anchor distT="0" distB="0" distL="114300" distR="114300" simplePos="0" relativeHeight="251683840" behindDoc="1" locked="0" layoutInCell="1" allowOverlap="1" wp14:anchorId="6BEB598F" wp14:editId="3ED7C0E7">
                <wp:simplePos x="0" y="0"/>
                <wp:positionH relativeFrom="margin">
                  <wp:align>center</wp:align>
                </wp:positionH>
                <wp:positionV relativeFrom="margin">
                  <wp:posOffset>-151130</wp:posOffset>
                </wp:positionV>
                <wp:extent cx="6174000" cy="9720000"/>
                <wp:effectExtent l="0" t="0" r="17780" b="14605"/>
                <wp:wrapNone/>
                <wp:docPr id="35" name="矩形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1B887" id="矩形 35" o:spid="_x0000_s1026" style="position:absolute;margin-left:0;margin-top:-11.9pt;width:486.15pt;height:765.35pt;z-index:-2516326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">
                <w10:wrap anchorx="margin" anchory="margin"/>
              </v:rect>
            </w:pict>
          </mc:Fallback>
        </mc:AlternateContent>
      </w:r>
      <w:r w:rsidRPr="004D6C87">
        <w:rPr>
          <w:rFonts w:hint="eastAsia"/>
          <w:b/>
          <w:u w:color="0000FF"/>
          <w:lang w:eastAsia="zh-HK"/>
        </w:rPr>
        <w:t xml:space="preserve">Box </w:t>
      </w:r>
      <w:r>
        <w:rPr>
          <w:b/>
          <w:u w:color="0000FF"/>
          <w:lang w:eastAsia="zh-HK"/>
        </w:rPr>
        <w:t>1.4</w:t>
      </w:r>
      <w:r w:rsidRPr="004D6C87">
        <w:rPr>
          <w:b/>
          <w:u w:color="0000FF"/>
          <w:lang w:eastAsia="zh-HK"/>
        </w:rPr>
        <w:t xml:space="preserve"> (</w:t>
      </w:r>
      <w:r w:rsidRPr="004D6C87">
        <w:rPr>
          <w:rFonts w:hint="eastAsia"/>
          <w:b/>
          <w:u w:color="0000FF"/>
          <w:lang w:eastAsia="zh-HK"/>
        </w:rPr>
        <w:t>Cont</w:t>
      </w:r>
      <w:r w:rsidRPr="004D6C87">
        <w:rPr>
          <w:b/>
          <w:u w:color="0000FF"/>
          <w:lang w:eastAsia="zh-HK"/>
        </w:rPr>
        <w:t>’</w:t>
      </w:r>
      <w:r w:rsidRPr="004D6C87">
        <w:rPr>
          <w:rFonts w:hint="eastAsia"/>
          <w:b/>
          <w:u w:color="0000FF"/>
          <w:lang w:eastAsia="zh-HK"/>
        </w:rPr>
        <w:t>d</w:t>
      </w:r>
      <w:r w:rsidRPr="004D6C87">
        <w:rPr>
          <w:b/>
          <w:u w:color="0000FF"/>
          <w:lang w:eastAsia="zh-HK"/>
        </w:rPr>
        <w:t>)</w:t>
      </w:r>
    </w:p>
    <w:p w14:paraId="64B000C8" w14:textId="77777777" w:rsidR="004D6C87" w:rsidRPr="004D6C87" w:rsidRDefault="004D6C87" w:rsidP="004D6C87">
      <w:pPr>
        <w:overflowPunct w:val="0"/>
        <w:spacing w:line="360" w:lineRule="atLeast"/>
        <w:jc w:val="center"/>
        <w:rPr>
          <w:rFonts w:eastAsia="SimSun"/>
          <w:b/>
          <w:color w:val="000000"/>
          <w:kern w:val="0"/>
          <w:lang w:eastAsia="zh-CN"/>
        </w:rPr>
      </w:pPr>
      <w:r w:rsidRPr="004D6C87">
        <w:rPr>
          <w:rFonts w:eastAsia="細明體" w:hint="eastAsia"/>
          <w:b/>
          <w:color w:val="000000"/>
          <w:kern w:val="0"/>
          <w:lang w:eastAsia="zh-HK"/>
        </w:rPr>
        <w:t xml:space="preserve">Table </w:t>
      </w:r>
      <w:proofErr w:type="gramStart"/>
      <w:r w:rsidRPr="004D6C87">
        <w:rPr>
          <w:rFonts w:eastAsia="細明體" w:hint="eastAsia"/>
          <w:b/>
          <w:color w:val="000000"/>
          <w:kern w:val="0"/>
          <w:lang w:eastAsia="zh-HK"/>
        </w:rPr>
        <w:t>1 :</w:t>
      </w:r>
      <w:proofErr w:type="gramEnd"/>
      <w:r w:rsidRPr="004D6C87">
        <w:rPr>
          <w:rFonts w:eastAsia="細明體" w:hint="eastAsia"/>
          <w:b/>
          <w:color w:val="000000"/>
          <w:kern w:val="0"/>
          <w:lang w:eastAsia="zh-HK"/>
        </w:rPr>
        <w:t xml:space="preserve"> </w:t>
      </w:r>
      <w:r w:rsidRPr="004D6C87">
        <w:rPr>
          <w:rFonts w:eastAsia="細明體"/>
          <w:b/>
          <w:color w:val="000000"/>
          <w:kern w:val="0"/>
          <w:lang w:eastAsia="zh-HK"/>
        </w:rPr>
        <w:t>The 1</w:t>
      </w:r>
      <w:r w:rsidRPr="004D6C87">
        <w:rPr>
          <w:rFonts w:eastAsia="SimSun" w:hint="eastAsia"/>
          <w:b/>
          <w:color w:val="000000"/>
          <w:kern w:val="0"/>
          <w:lang w:eastAsia="zh-CN"/>
        </w:rPr>
        <w:t>5</w:t>
      </w:r>
      <w:r w:rsidRPr="004D6C87">
        <w:rPr>
          <w:rFonts w:eastAsia="細明體"/>
          <w:b/>
          <w:color w:val="000000"/>
          <w:kern w:val="0"/>
          <w:lang w:eastAsia="zh-HK"/>
        </w:rPr>
        <w:t>th FYP and opportunities for Hong Kong’s economic development</w:t>
      </w:r>
      <w:r w:rsidRPr="004D6C87">
        <w:rPr>
          <w:rFonts w:eastAsia="SimSun" w:hint="eastAsia"/>
          <w:b/>
          <w:color w:val="000000"/>
          <w:kern w:val="0"/>
          <w:lang w:eastAsia="zh-CN"/>
        </w:rPr>
        <w:t xml:space="preserve"> (Cont</w:t>
      </w:r>
      <w:r w:rsidRPr="004D6C87">
        <w:rPr>
          <w:rFonts w:eastAsia="SimSun"/>
          <w:b/>
          <w:color w:val="000000"/>
          <w:kern w:val="0"/>
          <w:lang w:eastAsia="zh-CN"/>
        </w:rPr>
        <w:t>’</w:t>
      </w:r>
      <w:r w:rsidRPr="004D6C87">
        <w:rPr>
          <w:rFonts w:eastAsia="SimSun" w:hint="eastAsia"/>
          <w:b/>
          <w:color w:val="000000"/>
          <w:kern w:val="0"/>
          <w:lang w:eastAsia="zh-CN"/>
        </w:rPr>
        <w:t>d)</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91"/>
        <w:gridCol w:w="4365"/>
        <w:gridCol w:w="3515"/>
      </w:tblGrid>
      <w:tr w:rsidR="004D6C87" w:rsidRPr="004D6C87" w14:paraId="7F4E0262" w14:textId="77777777" w:rsidTr="00304D6E">
        <w:trPr>
          <w:trHeight w:val="266"/>
        </w:trPr>
        <w:tc>
          <w:tcPr>
            <w:tcW w:w="1191" w:type="dxa"/>
            <w:tcBorders>
              <w:top w:val="single" w:sz="4" w:space="0" w:color="auto"/>
            </w:tcBorders>
            <w:shd w:val="clear" w:color="auto" w:fill="auto"/>
            <w:tcMar>
              <w:top w:w="15" w:type="dxa"/>
              <w:left w:w="15" w:type="dxa"/>
              <w:bottom w:w="0" w:type="dxa"/>
              <w:right w:w="15" w:type="dxa"/>
            </w:tcMar>
          </w:tcPr>
          <w:p w14:paraId="4F1AEAFF" w14:textId="77777777" w:rsidR="004D6C87" w:rsidRPr="004D6C87" w:rsidRDefault="004D6C87" w:rsidP="004D6C87">
            <w:pPr>
              <w:overflowPunct w:val="0"/>
              <w:spacing w:before="100" w:beforeAutospacing="1" w:after="100" w:afterAutospacing="1" w:line="1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Area</w:t>
            </w:r>
          </w:p>
        </w:tc>
        <w:tc>
          <w:tcPr>
            <w:tcW w:w="4365" w:type="dxa"/>
            <w:tcBorders>
              <w:top w:val="single" w:sz="4" w:space="0" w:color="auto"/>
            </w:tcBorders>
            <w:shd w:val="clear" w:color="auto" w:fill="auto"/>
            <w:tcMar>
              <w:top w:w="15" w:type="dxa"/>
              <w:left w:w="15" w:type="dxa"/>
              <w:bottom w:w="0" w:type="dxa"/>
              <w:right w:w="15" w:type="dxa"/>
            </w:tcMar>
          </w:tcPr>
          <w:p w14:paraId="56B61985" w14:textId="77777777" w:rsidR="004D6C87" w:rsidRPr="004D6C87" w:rsidRDefault="004D6C87" w:rsidP="004D6C87">
            <w:pPr>
              <w:overflowPunct w:val="0"/>
              <w:spacing w:before="100" w:beforeAutospacing="1" w:after="100" w:afterAutospacing="1" w:line="1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The 15</w:t>
            </w:r>
            <w:r w:rsidRPr="004D6C87">
              <w:rPr>
                <w:rFonts w:eastAsia="細明體" w:hint="eastAsia"/>
                <w:b/>
                <w:color w:val="000000"/>
                <w:kern w:val="0"/>
                <w:lang w:eastAsia="zh-HK"/>
              </w:rPr>
              <w:t>th</w:t>
            </w:r>
            <w:r w:rsidRPr="004D6C87">
              <w:rPr>
                <w:rFonts w:eastAsia="細明體"/>
                <w:b/>
                <w:color w:val="000000"/>
                <w:kern w:val="0"/>
                <w:lang w:eastAsia="zh-HK"/>
              </w:rPr>
              <w:t xml:space="preserve"> FYP’</w:t>
            </w:r>
            <w:r w:rsidRPr="004D6C87">
              <w:rPr>
                <w:rFonts w:eastAsia="細明體" w:hint="eastAsia"/>
                <w:b/>
                <w:color w:val="000000"/>
                <w:kern w:val="0"/>
                <w:lang w:eastAsia="zh-HK"/>
              </w:rPr>
              <w:t xml:space="preserve">s </w:t>
            </w:r>
            <w:r w:rsidRPr="004D6C87">
              <w:rPr>
                <w:rFonts w:eastAsia="細明體"/>
                <w:b/>
                <w:color w:val="000000"/>
                <w:kern w:val="0"/>
                <w:lang w:eastAsia="zh-HK"/>
              </w:rPr>
              <w:t>development direction and Hong Kong’s positioning</w:t>
            </w:r>
          </w:p>
        </w:tc>
        <w:tc>
          <w:tcPr>
            <w:tcW w:w="3515" w:type="dxa"/>
            <w:tcBorders>
              <w:top w:val="single" w:sz="4" w:space="0" w:color="auto"/>
            </w:tcBorders>
          </w:tcPr>
          <w:p w14:paraId="22FDD7D6" w14:textId="77777777" w:rsidR="004D6C87" w:rsidRPr="004D6C87" w:rsidRDefault="004D6C87" w:rsidP="004D6C87">
            <w:pPr>
              <w:overflowPunct w:val="0"/>
              <w:spacing w:line="2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 xml:space="preserve">Opportunities for Hong Kong’s </w:t>
            </w:r>
            <w:r w:rsidRPr="004D6C87">
              <w:rPr>
                <w:rFonts w:eastAsia="細明體" w:hint="eastAsia"/>
                <w:b/>
                <w:color w:val="000000"/>
                <w:kern w:val="0"/>
                <w:lang w:eastAsia="zh-HK"/>
              </w:rPr>
              <w:t>e</w:t>
            </w:r>
            <w:r w:rsidRPr="004D6C87">
              <w:rPr>
                <w:rFonts w:eastAsia="細明體"/>
                <w:b/>
                <w:color w:val="000000"/>
                <w:kern w:val="0"/>
                <w:lang w:eastAsia="zh-HK"/>
              </w:rPr>
              <w:t xml:space="preserve">conomic </w:t>
            </w:r>
            <w:r w:rsidRPr="004D6C87">
              <w:rPr>
                <w:rFonts w:eastAsia="細明體" w:hint="eastAsia"/>
                <w:b/>
                <w:color w:val="000000"/>
                <w:kern w:val="0"/>
                <w:lang w:eastAsia="zh-HK"/>
              </w:rPr>
              <w:t>d</w:t>
            </w:r>
            <w:r w:rsidRPr="004D6C87">
              <w:rPr>
                <w:rFonts w:eastAsia="細明體"/>
                <w:b/>
                <w:color w:val="000000"/>
                <w:kern w:val="0"/>
                <w:lang w:eastAsia="zh-HK"/>
              </w:rPr>
              <w:t>evelopment</w:t>
            </w:r>
          </w:p>
        </w:tc>
      </w:tr>
      <w:tr w:rsidR="004D6C87" w:rsidRPr="004D6C87" w14:paraId="4B3D72E7" w14:textId="77777777" w:rsidTr="00304D6E">
        <w:trPr>
          <w:trHeight w:hRule="exact" w:val="7761"/>
        </w:trPr>
        <w:tc>
          <w:tcPr>
            <w:tcW w:w="1191" w:type="dxa"/>
            <w:shd w:val="clear" w:color="auto" w:fill="auto"/>
            <w:tcMar>
              <w:top w:w="15" w:type="dxa"/>
              <w:left w:w="15" w:type="dxa"/>
              <w:bottom w:w="0" w:type="dxa"/>
              <w:right w:w="15" w:type="dxa"/>
            </w:tcMar>
          </w:tcPr>
          <w:p w14:paraId="6EBE5B0A" w14:textId="77777777" w:rsidR="004D6C87" w:rsidRPr="004D6C87" w:rsidRDefault="004D6C87" w:rsidP="004D6C87">
            <w:pPr>
              <w:overflowPunct w:val="0"/>
              <w:spacing w:line="360" w:lineRule="atLeast"/>
              <w:jc w:val="center"/>
              <w:rPr>
                <w:rFonts w:eastAsia="標楷體"/>
                <w:b/>
                <w:bCs/>
                <w:kern w:val="0"/>
                <w:lang w:val="en-US" w:eastAsia="zh-CN"/>
              </w:rPr>
            </w:pPr>
            <w:r w:rsidRPr="004D6C87">
              <w:rPr>
                <w:rFonts w:eastAsia="標楷體"/>
                <w:b/>
                <w:bCs/>
                <w:kern w:val="0"/>
                <w:lang w:val="en-US" w:eastAsia="zh-CN"/>
              </w:rPr>
              <w:t>I&amp;T</w:t>
            </w:r>
            <w:r w:rsidRPr="004D6C87">
              <w:rPr>
                <w:rFonts w:eastAsia="標楷體" w:hint="eastAsia"/>
                <w:b/>
                <w:bCs/>
                <w:kern w:val="0"/>
                <w:lang w:val="en-US" w:eastAsia="zh-CN"/>
              </w:rPr>
              <w:t xml:space="preserve"> and </w:t>
            </w:r>
            <w:r w:rsidRPr="004D6C87">
              <w:rPr>
                <w:rFonts w:eastAsia="標楷體"/>
                <w:b/>
                <w:bCs/>
                <w:kern w:val="0"/>
                <w:lang w:val="en-US" w:eastAsia="zh-CN"/>
              </w:rPr>
              <w:t>new quality productive forces</w:t>
            </w:r>
            <w:r w:rsidRPr="004D6C87">
              <w:rPr>
                <w:rFonts w:eastAsia="SimSun" w:hint="eastAsia"/>
                <w:b/>
                <w:bCs/>
                <w:kern w:val="0"/>
                <w:lang w:val="en-US" w:eastAsia="zh-CN"/>
              </w:rPr>
              <w:t xml:space="preserve"> </w:t>
            </w:r>
            <w:r w:rsidRPr="004D6C87">
              <w:rPr>
                <w:rFonts w:eastAsia="標楷體" w:hint="eastAsia"/>
                <w:b/>
                <w:bCs/>
                <w:kern w:val="0"/>
                <w:lang w:val="en-US" w:eastAsia="zh-CN"/>
              </w:rPr>
              <w:t>(Cont</w:t>
            </w:r>
            <w:r w:rsidRPr="004D6C87">
              <w:rPr>
                <w:rFonts w:eastAsia="標楷體"/>
                <w:b/>
                <w:bCs/>
                <w:kern w:val="0"/>
                <w:lang w:val="en-US" w:eastAsia="zh-CN"/>
              </w:rPr>
              <w:t>’</w:t>
            </w:r>
            <w:r w:rsidRPr="004D6C87">
              <w:rPr>
                <w:rFonts w:eastAsia="標楷體" w:hint="eastAsia"/>
                <w:b/>
                <w:bCs/>
                <w:kern w:val="0"/>
                <w:lang w:val="en-US" w:eastAsia="zh-CN"/>
              </w:rPr>
              <w:t>d)</w:t>
            </w:r>
          </w:p>
        </w:tc>
        <w:tc>
          <w:tcPr>
            <w:tcW w:w="4365" w:type="dxa"/>
            <w:shd w:val="clear" w:color="auto" w:fill="auto"/>
            <w:tcMar>
              <w:top w:w="15" w:type="dxa"/>
              <w:left w:w="15" w:type="dxa"/>
              <w:bottom w:w="0" w:type="dxa"/>
              <w:right w:w="15" w:type="dxa"/>
            </w:tcMar>
          </w:tcPr>
          <w:p w14:paraId="17B78F23"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SimSun" w:hint="eastAsia"/>
                <w:lang w:val="en-US" w:eastAsia="zh-CN"/>
              </w:rPr>
              <w:t xml:space="preserve">The 15th FYP </w:t>
            </w:r>
            <w:r w:rsidRPr="004D6C87">
              <w:rPr>
                <w:rFonts w:eastAsia="SimSun"/>
                <w:lang w:val="en-US" w:eastAsia="zh-CN"/>
              </w:rPr>
              <w:t>attaches emphasi</w:t>
            </w:r>
            <w:r w:rsidRPr="004D6C87">
              <w:rPr>
                <w:rFonts w:eastAsia="SimSun" w:hint="eastAsia"/>
                <w:lang w:val="en-US" w:eastAsia="zh-CN"/>
              </w:rPr>
              <w:t xml:space="preserve">s </w:t>
            </w:r>
            <w:r w:rsidRPr="004D6C87">
              <w:rPr>
                <w:rFonts w:eastAsia="SimSun"/>
                <w:lang w:val="en-US" w:eastAsia="zh-CN"/>
              </w:rPr>
              <w:t>on</w:t>
            </w:r>
            <w:r w:rsidRPr="004D6C87">
              <w:rPr>
                <w:rFonts w:eastAsia="標楷體"/>
                <w:lang w:eastAsia="zh-CN"/>
              </w:rPr>
              <w:t xml:space="preserve"> ensuring more efficient supply of computing power, algorithms and data, </w:t>
            </w:r>
            <w:r w:rsidRPr="004D6C87">
              <w:rPr>
                <w:rFonts w:eastAsia="DengXian" w:hint="eastAsia"/>
                <w:lang w:eastAsia="zh-CN"/>
              </w:rPr>
              <w:t>advanc</w:t>
            </w:r>
            <w:r w:rsidRPr="004D6C87">
              <w:rPr>
                <w:rFonts w:eastAsia="DengXian"/>
                <w:lang w:eastAsia="zh-CN"/>
              </w:rPr>
              <w:t>ing</w:t>
            </w:r>
            <w:r w:rsidRPr="004D6C87">
              <w:rPr>
                <w:rFonts w:eastAsia="DengXian" w:hint="eastAsia"/>
                <w:lang w:eastAsia="zh-CN"/>
              </w:rPr>
              <w:t xml:space="preserve"> </w:t>
            </w:r>
            <w:r w:rsidRPr="004D6C87">
              <w:rPr>
                <w:rFonts w:eastAsia="標楷體"/>
                <w:lang w:eastAsia="zh-CN"/>
              </w:rPr>
              <w:t xml:space="preserve">the </w:t>
            </w:r>
            <w:r w:rsidRPr="004D6C87">
              <w:rPr>
                <w:rFonts w:eastAsia="SimSun"/>
                <w:lang w:eastAsia="zh-CN"/>
              </w:rPr>
              <w:t>“</w:t>
            </w:r>
            <w:r w:rsidRPr="004D6C87">
              <w:rPr>
                <w:rFonts w:eastAsia="標楷體"/>
                <w:lang w:eastAsia="zh-CN"/>
              </w:rPr>
              <w:t>AI Plus</w:t>
            </w:r>
            <w:r w:rsidRPr="004D6C87">
              <w:rPr>
                <w:rFonts w:eastAsia="SimSun"/>
                <w:lang w:eastAsia="zh-CN"/>
              </w:rPr>
              <w:t>”</w:t>
            </w:r>
            <w:r w:rsidRPr="004D6C87">
              <w:rPr>
                <w:rFonts w:eastAsia="標楷體"/>
                <w:lang w:eastAsia="zh-CN"/>
              </w:rPr>
              <w:t xml:space="preserve"> </w:t>
            </w:r>
            <w:r w:rsidRPr="004D6C87">
              <w:rPr>
                <w:rFonts w:eastAsia="SimSun" w:hint="eastAsia"/>
                <w:lang w:eastAsia="zh-CN"/>
              </w:rPr>
              <w:t>i</w:t>
            </w:r>
            <w:r w:rsidRPr="004D6C87">
              <w:rPr>
                <w:rFonts w:eastAsia="標楷體"/>
                <w:lang w:eastAsia="zh-CN"/>
              </w:rPr>
              <w:t xml:space="preserve">nitiative </w:t>
            </w:r>
            <w:r w:rsidRPr="004D6C87">
              <w:rPr>
                <w:rFonts w:eastAsia="SimSun"/>
                <w:lang w:eastAsia="zh-CN"/>
              </w:rPr>
              <w:t>across the board</w:t>
            </w:r>
            <w:r w:rsidRPr="004D6C87">
              <w:rPr>
                <w:rFonts w:eastAsia="DengXian" w:hint="eastAsia"/>
                <w:lang w:eastAsia="zh-CN"/>
              </w:rPr>
              <w:t xml:space="preserve">, </w:t>
            </w:r>
            <w:r w:rsidRPr="004D6C87">
              <w:rPr>
                <w:rFonts w:eastAsia="DengXian"/>
                <w:lang w:eastAsia="zh-CN"/>
              </w:rPr>
              <w:t xml:space="preserve">and using digital and intelligent technologies to </w:t>
            </w:r>
            <w:r w:rsidRPr="004D6C87">
              <w:rPr>
                <w:rFonts w:eastAsia="DengXian" w:hint="eastAsia"/>
                <w:lang w:eastAsia="zh-CN"/>
              </w:rPr>
              <w:t>empower</w:t>
            </w:r>
            <w:r w:rsidRPr="004D6C87">
              <w:rPr>
                <w:rFonts w:eastAsia="標楷體"/>
                <w:lang w:eastAsia="zh-CN"/>
              </w:rPr>
              <w:t xml:space="preserve"> all sectors and industries</w:t>
            </w:r>
            <w:r w:rsidRPr="004D6C87">
              <w:rPr>
                <w:rFonts w:eastAsia="DengXian" w:hint="eastAsia"/>
                <w:lang w:eastAsia="zh-CN"/>
              </w:rPr>
              <w:t>.</w:t>
            </w:r>
          </w:p>
          <w:p w14:paraId="77FAF8F8"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SimSun" w:hint="eastAsia"/>
                <w:lang w:val="en-US" w:eastAsia="zh-CN"/>
              </w:rPr>
              <w:t>The 15th FYP</w:t>
            </w:r>
            <w:r w:rsidRPr="004D6C87">
              <w:rPr>
                <w:rFonts w:eastAsia="DengXian" w:hint="eastAsia"/>
                <w:lang w:eastAsia="zh-CN"/>
              </w:rPr>
              <w:t xml:space="preserve"> </w:t>
            </w:r>
            <w:r w:rsidRPr="004D6C87">
              <w:rPr>
                <w:rFonts w:eastAsia="DengXian"/>
                <w:lang w:eastAsia="zh-CN"/>
              </w:rPr>
              <w:t xml:space="preserve">provides clear </w:t>
            </w:r>
            <w:r w:rsidRPr="004D6C87">
              <w:rPr>
                <w:rFonts w:eastAsia="DengXian" w:hint="eastAsia"/>
                <w:lang w:eastAsia="zh-CN"/>
              </w:rPr>
              <w:t>s</w:t>
            </w:r>
            <w:r w:rsidRPr="004D6C87">
              <w:rPr>
                <w:rFonts w:eastAsia="標楷體"/>
                <w:lang w:eastAsia="zh-CN"/>
              </w:rPr>
              <w:t xml:space="preserve">upport for Hong Kong’s development as an international I&amp;T </w:t>
            </w:r>
            <w:r w:rsidRPr="004D6C87">
              <w:rPr>
                <w:rFonts w:eastAsia="SimSun" w:hint="eastAsia"/>
                <w:lang w:eastAsia="zh-CN"/>
              </w:rPr>
              <w:t>hub</w:t>
            </w:r>
            <w:r w:rsidRPr="004D6C87">
              <w:rPr>
                <w:rFonts w:eastAsia="標楷體"/>
                <w:lang w:eastAsia="zh-CN"/>
              </w:rPr>
              <w:t xml:space="preserve"> and a regional intellectual property trading centre. </w:t>
            </w:r>
            <w:r w:rsidRPr="004D6C87">
              <w:rPr>
                <w:rFonts w:eastAsia="DengXian"/>
                <w:lang w:eastAsia="zh-CN"/>
              </w:rPr>
              <w:t xml:space="preserve"> It also supports Hong Kong in </w:t>
            </w:r>
            <w:r w:rsidRPr="004D6C87">
              <w:rPr>
                <w:rFonts w:eastAsia="標楷體"/>
                <w:lang w:eastAsia="zh-CN"/>
              </w:rPr>
              <w:t xml:space="preserve">accelerating the development of the Northern Metropolis; </w:t>
            </w:r>
            <w:r w:rsidRPr="004D6C87">
              <w:rPr>
                <w:rFonts w:eastAsia="標楷體" w:hint="eastAsia"/>
                <w:lang w:eastAsia="zh-CN"/>
              </w:rPr>
              <w:t>d</w:t>
            </w:r>
            <w:r w:rsidRPr="004D6C87">
              <w:rPr>
                <w:rFonts w:eastAsia="標楷體"/>
                <w:lang w:eastAsia="zh-CN"/>
              </w:rPr>
              <w:t xml:space="preserve">eepening innovation </w:t>
            </w:r>
            <w:r w:rsidRPr="004D6C87">
              <w:rPr>
                <w:rFonts w:eastAsia="SimSun" w:hint="eastAsia"/>
                <w:lang w:eastAsia="zh-CN"/>
              </w:rPr>
              <w:t>collaboration</w:t>
            </w:r>
            <w:r w:rsidRPr="004D6C87">
              <w:rPr>
                <w:rFonts w:eastAsia="SimSun"/>
                <w:lang w:eastAsia="zh-CN"/>
              </w:rPr>
              <w:t xml:space="preserve"> among </w:t>
            </w:r>
            <w:r w:rsidRPr="004D6C87">
              <w:rPr>
                <w:rFonts w:eastAsia="標楷體"/>
                <w:lang w:eastAsia="zh-CN"/>
              </w:rPr>
              <w:t xml:space="preserve">industries, academia and research institutions in </w:t>
            </w:r>
            <w:r w:rsidRPr="004D6C87">
              <w:rPr>
                <w:rFonts w:eastAsia="標楷體" w:hint="eastAsia"/>
                <w:lang w:eastAsia="zh-CN"/>
              </w:rPr>
              <w:t>Hong Kong</w:t>
            </w:r>
            <w:r w:rsidRPr="004D6C87">
              <w:rPr>
                <w:rFonts w:eastAsia="標楷體"/>
                <w:lang w:eastAsia="zh-CN"/>
              </w:rPr>
              <w:t>,</w:t>
            </w:r>
            <w:r w:rsidRPr="004D6C87">
              <w:rPr>
                <w:rFonts w:eastAsia="標楷體" w:hint="eastAsia"/>
                <w:lang w:eastAsia="zh-CN"/>
              </w:rPr>
              <w:t xml:space="preserve"> Macao</w:t>
            </w:r>
            <w:r w:rsidRPr="004D6C87">
              <w:rPr>
                <w:rFonts w:eastAsia="標楷體"/>
                <w:lang w:eastAsia="zh-CN"/>
              </w:rPr>
              <w:t xml:space="preserve"> and the Mainland;</w:t>
            </w:r>
            <w:r w:rsidRPr="004D6C87">
              <w:rPr>
                <w:rFonts w:eastAsia="標楷體" w:hint="eastAsia"/>
                <w:lang w:eastAsia="zh-CN"/>
              </w:rPr>
              <w:t xml:space="preserve"> and </w:t>
            </w:r>
            <w:r w:rsidRPr="004D6C87">
              <w:rPr>
                <w:rFonts w:eastAsia="標楷體"/>
                <w:lang w:eastAsia="zh-CN"/>
              </w:rPr>
              <w:t xml:space="preserve">promoting the high-quality development of </w:t>
            </w:r>
            <w:r w:rsidRPr="004D6C87">
              <w:rPr>
                <w:rFonts w:eastAsia="SimSun" w:hint="eastAsia"/>
                <w:lang w:eastAsia="zh-CN"/>
              </w:rPr>
              <w:t>the Loop</w:t>
            </w:r>
            <w:r w:rsidRPr="004D6C87">
              <w:rPr>
                <w:rFonts w:eastAsia="標楷體"/>
                <w:lang w:eastAsia="zh-CN"/>
              </w:rPr>
              <w:t xml:space="preserve"> and other major co-operation platforms</w:t>
            </w:r>
            <w:r w:rsidRPr="004D6C87">
              <w:rPr>
                <w:rFonts w:eastAsia="DengXian" w:hint="eastAsia"/>
                <w:lang w:eastAsia="zh-CN"/>
              </w:rPr>
              <w:t>.</w:t>
            </w:r>
          </w:p>
        </w:tc>
        <w:tc>
          <w:tcPr>
            <w:tcW w:w="3515" w:type="dxa"/>
          </w:tcPr>
          <w:p w14:paraId="722E3854"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DengXian" w:hint="eastAsia"/>
                <w:lang w:eastAsia="zh-CN"/>
              </w:rPr>
              <w:t xml:space="preserve">The </w:t>
            </w:r>
            <w:r w:rsidRPr="004D6C87">
              <w:rPr>
                <w:rFonts w:eastAsia="DengXian"/>
                <w:lang w:eastAsia="zh-CN"/>
              </w:rPr>
              <w:t xml:space="preserve">HKSAR </w:t>
            </w:r>
            <w:r w:rsidRPr="004D6C87">
              <w:rPr>
                <w:rFonts w:eastAsia="DengXian" w:hint="eastAsia"/>
                <w:lang w:eastAsia="zh-CN"/>
              </w:rPr>
              <w:t xml:space="preserve">Government is </w:t>
            </w:r>
            <w:r w:rsidRPr="004D6C87">
              <w:rPr>
                <w:rFonts w:eastAsia="DengXian"/>
                <w:lang w:eastAsia="zh-CN"/>
              </w:rPr>
              <w:t>pressing ahead</w:t>
            </w:r>
            <w:r w:rsidRPr="004D6C87">
              <w:rPr>
                <w:rFonts w:eastAsia="DengXian" w:hint="eastAsia"/>
                <w:lang w:eastAsia="zh-CN"/>
              </w:rPr>
              <w:t xml:space="preserve"> </w:t>
            </w:r>
            <w:r w:rsidRPr="004D6C87">
              <w:rPr>
                <w:rFonts w:eastAsia="DengXian"/>
                <w:lang w:eastAsia="zh-CN"/>
              </w:rPr>
              <w:t xml:space="preserve">with </w:t>
            </w:r>
            <w:r w:rsidRPr="004D6C87">
              <w:rPr>
                <w:rFonts w:eastAsia="DengXian" w:hint="eastAsia"/>
                <w:lang w:eastAsia="zh-CN"/>
              </w:rPr>
              <w:t>the development of the Northern Metropolis</w:t>
            </w:r>
            <w:r w:rsidRPr="004D6C87">
              <w:rPr>
                <w:rFonts w:eastAsia="DengXian"/>
                <w:lang w:eastAsia="zh-CN"/>
              </w:rPr>
              <w:t>.  Through</w:t>
            </w:r>
            <w:r w:rsidRPr="004D6C87">
              <w:rPr>
                <w:rFonts w:eastAsia="SimSun" w:hint="eastAsia"/>
                <w:lang w:eastAsia="zh-CN"/>
              </w:rPr>
              <w:t xml:space="preserve"> </w:t>
            </w:r>
            <w:r w:rsidRPr="004D6C87">
              <w:rPr>
                <w:rFonts w:eastAsia="SimSun"/>
                <w:lang w:eastAsia="zh-CN"/>
              </w:rPr>
              <w:t xml:space="preserve">key infrastructures </w:t>
            </w:r>
            <w:r w:rsidRPr="004D6C87">
              <w:rPr>
                <w:rFonts w:eastAsia="DengXian"/>
                <w:lang w:eastAsia="zh-CN"/>
              </w:rPr>
              <w:t xml:space="preserve">including </w:t>
            </w:r>
            <w:r w:rsidRPr="004D6C87">
              <w:rPr>
                <w:rFonts w:eastAsia="SimSun" w:hint="eastAsia"/>
                <w:lang w:eastAsia="zh-CN"/>
              </w:rPr>
              <w:t>the Loop</w:t>
            </w:r>
            <w:r w:rsidRPr="004D6C87">
              <w:rPr>
                <w:rFonts w:eastAsia="DengXian" w:hint="eastAsia"/>
                <w:lang w:eastAsia="zh-CN"/>
              </w:rPr>
              <w:t xml:space="preserve"> and </w:t>
            </w:r>
            <w:r w:rsidRPr="004D6C87">
              <w:rPr>
                <w:rFonts w:eastAsia="DengXian"/>
                <w:lang w:val="en-US"/>
              </w:rPr>
              <w:t xml:space="preserve">the </w:t>
            </w:r>
            <w:r w:rsidRPr="004D6C87">
              <w:rPr>
                <w:rFonts w:eastAsia="DengXian" w:hint="eastAsia"/>
                <w:lang w:eastAsia="zh-CN"/>
              </w:rPr>
              <w:t>San Tin Technopole</w:t>
            </w:r>
            <w:r w:rsidRPr="004D6C87">
              <w:rPr>
                <w:rFonts w:eastAsia="DengXian"/>
                <w:lang w:eastAsia="zh-CN"/>
              </w:rPr>
              <w:t xml:space="preserve">, the Government </w:t>
            </w:r>
            <w:r w:rsidRPr="004D6C87">
              <w:rPr>
                <w:rFonts w:eastAsia="DengXian" w:hint="eastAsia"/>
                <w:lang w:eastAsia="zh-CN"/>
              </w:rPr>
              <w:t>will</w:t>
            </w:r>
            <w:r w:rsidRPr="004D6C87">
              <w:rPr>
                <w:rFonts w:eastAsia="DengXian"/>
                <w:lang w:eastAsia="zh-CN"/>
              </w:rPr>
              <w:t xml:space="preserve"> facilitat</w:t>
            </w:r>
            <w:r w:rsidRPr="004D6C87">
              <w:rPr>
                <w:rFonts w:eastAsia="DengXian" w:hint="eastAsia"/>
                <w:lang w:eastAsia="zh-CN"/>
              </w:rPr>
              <w:t>e</w:t>
            </w:r>
            <w:r w:rsidRPr="004D6C87">
              <w:rPr>
                <w:rFonts w:eastAsia="DengXian"/>
                <w:lang w:eastAsia="zh-CN"/>
              </w:rPr>
              <w:t xml:space="preserve"> the</w:t>
            </w:r>
            <w:r w:rsidRPr="004D6C87">
              <w:rPr>
                <w:rFonts w:eastAsia="DengXian"/>
                <w:lang w:val="en-US" w:eastAsia="zh-CN"/>
              </w:rPr>
              <w:t xml:space="preserve"> cross-boundary flow of </w:t>
            </w:r>
            <w:r w:rsidRPr="004D6C87">
              <w:rPr>
                <w:rFonts w:eastAsia="DengXian"/>
                <w:lang w:eastAsia="zh-CN"/>
              </w:rPr>
              <w:t>production factors</w:t>
            </w:r>
            <w:r w:rsidRPr="004D6C87">
              <w:rPr>
                <w:rFonts w:eastAsia="DengXian"/>
                <w:spacing w:val="-40"/>
                <w:lang w:eastAsia="zh-CN"/>
              </w:rPr>
              <w:t xml:space="preserve"> </w:t>
            </w:r>
            <w:r w:rsidRPr="004D6C87">
              <w:rPr>
                <w:rFonts w:eastAsia="DengXian"/>
                <w:lang w:eastAsia="zh-CN"/>
              </w:rPr>
              <w:t>–</w:t>
            </w:r>
            <w:r w:rsidRPr="004D6C87">
              <w:rPr>
                <w:rFonts w:eastAsia="DengXian" w:hint="eastAsia"/>
                <w:spacing w:val="-40"/>
                <w:lang w:eastAsia="zh-CN"/>
              </w:rPr>
              <w:t xml:space="preserve"> </w:t>
            </w:r>
            <w:r w:rsidRPr="004D6C87">
              <w:rPr>
                <w:rFonts w:eastAsia="DengXian"/>
                <w:lang w:eastAsia="zh-CN"/>
              </w:rPr>
              <w:t>including</w:t>
            </w:r>
            <w:r w:rsidRPr="004D6C87">
              <w:rPr>
                <w:rFonts w:eastAsia="DengXian"/>
                <w:spacing w:val="-40"/>
                <w:lang w:eastAsia="zh-CN"/>
              </w:rPr>
              <w:t xml:space="preserve"> </w:t>
            </w:r>
            <w:r w:rsidRPr="004D6C87">
              <w:rPr>
                <w:rFonts w:eastAsia="DengXian"/>
                <w:lang w:eastAsia="zh-CN"/>
              </w:rPr>
              <w:t>technology, capital, talent and materials – within the area, and promote the development of I&amp;T</w:t>
            </w:r>
            <w:r w:rsidRPr="004D6C87">
              <w:rPr>
                <w:rFonts w:eastAsia="DengXian" w:hint="eastAsia"/>
                <w:lang w:eastAsia="zh-CN"/>
              </w:rPr>
              <w:t>, advanced manufacturing and related professional services</w:t>
            </w:r>
            <w:r w:rsidRPr="004D6C87">
              <w:rPr>
                <w:rFonts w:eastAsia="DengXian"/>
                <w:lang w:eastAsia="zh-CN"/>
              </w:rPr>
              <w:t xml:space="preserve">, thereby </w:t>
            </w:r>
            <w:r w:rsidRPr="004D6C87">
              <w:rPr>
                <w:rFonts w:eastAsia="DengXian" w:hint="eastAsia"/>
                <w:lang w:eastAsia="zh-CN"/>
              </w:rPr>
              <w:t>driv</w:t>
            </w:r>
            <w:r w:rsidRPr="004D6C87">
              <w:rPr>
                <w:rFonts w:eastAsia="DengXian"/>
                <w:lang w:eastAsia="zh-CN"/>
              </w:rPr>
              <w:t>ing</w:t>
            </w:r>
            <w:r w:rsidRPr="004D6C87">
              <w:rPr>
                <w:rFonts w:eastAsia="DengXian" w:hint="eastAsia"/>
                <w:lang w:eastAsia="zh-CN"/>
              </w:rPr>
              <w:t xml:space="preserve"> </w:t>
            </w:r>
            <w:r w:rsidRPr="004D6C87">
              <w:rPr>
                <w:rFonts w:eastAsia="DengXian"/>
                <w:lang w:eastAsia="zh-CN"/>
              </w:rPr>
              <w:t xml:space="preserve">the </w:t>
            </w:r>
            <w:r w:rsidRPr="004D6C87">
              <w:rPr>
                <w:rFonts w:eastAsia="DengXian" w:hint="eastAsia"/>
                <w:lang w:eastAsia="zh-CN"/>
              </w:rPr>
              <w:t xml:space="preserve">upgrading of </w:t>
            </w:r>
            <w:r w:rsidRPr="004D6C87">
              <w:rPr>
                <w:rFonts w:eastAsia="DengXian"/>
                <w:lang w:eastAsia="zh-CN"/>
              </w:rPr>
              <w:t>the</w:t>
            </w:r>
            <w:r w:rsidRPr="004D6C87">
              <w:rPr>
                <w:rFonts w:eastAsia="DengXian" w:hint="eastAsia"/>
                <w:lang w:eastAsia="zh-CN"/>
              </w:rPr>
              <w:t xml:space="preserve"> </w:t>
            </w:r>
            <w:r w:rsidRPr="004D6C87">
              <w:rPr>
                <w:rFonts w:eastAsia="DengXian"/>
                <w:lang w:eastAsia="zh-CN"/>
              </w:rPr>
              <w:t>industrial</w:t>
            </w:r>
            <w:r w:rsidRPr="004D6C87">
              <w:t xml:space="preserve"> </w:t>
            </w:r>
            <w:r w:rsidRPr="004D6C87">
              <w:rPr>
                <w:rFonts w:eastAsia="DengXian"/>
                <w:lang w:eastAsia="zh-CN"/>
              </w:rPr>
              <w:t>structure</w:t>
            </w:r>
            <w:r w:rsidRPr="004D6C87">
              <w:rPr>
                <w:rFonts w:eastAsia="DengXian" w:hint="eastAsia"/>
                <w:lang w:eastAsia="zh-CN"/>
              </w:rPr>
              <w:t>.</w:t>
            </w:r>
          </w:p>
          <w:p w14:paraId="7233E0A1"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DengXian" w:hint="eastAsia"/>
                <w:lang w:eastAsia="zh-CN"/>
              </w:rPr>
              <w:t xml:space="preserve">Hong Kong is accelerating </w:t>
            </w:r>
            <w:r w:rsidRPr="004D6C87">
              <w:rPr>
                <w:rFonts w:eastAsia="DengXian"/>
                <w:lang w:eastAsia="zh-CN"/>
              </w:rPr>
              <w:t>the</w:t>
            </w:r>
            <w:r w:rsidRPr="004D6C87">
              <w:rPr>
                <w:rFonts w:eastAsia="DengXian" w:hint="eastAsia"/>
                <w:lang w:eastAsia="zh-CN"/>
              </w:rPr>
              <w:t xml:space="preserve"> </w:t>
            </w:r>
            <w:r w:rsidRPr="004D6C87">
              <w:rPr>
                <w:rFonts w:eastAsia="DengXian"/>
                <w:lang w:eastAsia="zh-CN"/>
              </w:rPr>
              <w:t>“</w:t>
            </w:r>
            <w:r w:rsidRPr="004D6C87">
              <w:rPr>
                <w:rFonts w:eastAsia="DengXian" w:hint="eastAsia"/>
                <w:lang w:val="en-US" w:eastAsia="zh-CN"/>
              </w:rPr>
              <w:t>AI+</w:t>
            </w:r>
            <w:r w:rsidRPr="004D6C87">
              <w:rPr>
                <w:rFonts w:eastAsia="DengXian"/>
                <w:lang w:eastAsia="zh-CN"/>
              </w:rPr>
              <w:t>”</w:t>
            </w:r>
            <w:r w:rsidRPr="004D6C87">
              <w:rPr>
                <w:rFonts w:eastAsia="DengXian" w:hint="eastAsia"/>
                <w:lang w:eastAsia="zh-CN"/>
              </w:rPr>
              <w:t xml:space="preserve"> </w:t>
            </w:r>
            <w:r w:rsidRPr="004D6C87">
              <w:rPr>
                <w:rFonts w:eastAsia="DengXian"/>
                <w:lang w:eastAsia="zh-CN"/>
              </w:rPr>
              <w:t xml:space="preserve">development </w:t>
            </w:r>
            <w:r w:rsidRPr="004D6C87">
              <w:rPr>
                <w:rFonts w:eastAsia="DengXian" w:hint="eastAsia"/>
                <w:lang w:eastAsia="zh-CN"/>
              </w:rPr>
              <w:t>strategy: p</w:t>
            </w:r>
            <w:r w:rsidRPr="004D6C87">
              <w:rPr>
                <w:rFonts w:eastAsia="DengXian"/>
                <w:lang w:eastAsia="zh-CN"/>
              </w:rPr>
              <w:t>ress</w:t>
            </w:r>
            <w:r w:rsidRPr="004D6C87">
              <w:rPr>
                <w:rFonts w:eastAsia="DengXian" w:hint="eastAsia"/>
                <w:lang w:eastAsia="zh-CN"/>
              </w:rPr>
              <w:t>ing</w:t>
            </w:r>
            <w:r w:rsidRPr="004D6C87">
              <w:rPr>
                <w:rFonts w:eastAsia="DengXian"/>
                <w:lang w:eastAsia="zh-CN"/>
              </w:rPr>
              <w:t xml:space="preserve"> ahead with the </w:t>
            </w:r>
            <w:r w:rsidRPr="004D6C87">
              <w:rPr>
                <w:rFonts w:eastAsia="DengXian" w:hint="eastAsia"/>
                <w:lang w:eastAsia="zh-CN"/>
              </w:rPr>
              <w:t>i</w:t>
            </w:r>
            <w:r w:rsidRPr="004D6C87">
              <w:rPr>
                <w:rFonts w:eastAsia="DengXian"/>
                <w:lang w:eastAsia="zh-CN"/>
              </w:rPr>
              <w:t xml:space="preserve">ndustrialisation of AI and deepening its integration </w:t>
            </w:r>
            <w:r w:rsidRPr="004D6C87">
              <w:rPr>
                <w:rFonts w:eastAsia="DengXian" w:hint="eastAsia"/>
                <w:lang w:eastAsia="zh-CN"/>
              </w:rPr>
              <w:t xml:space="preserve">with the financial sector to empower </w:t>
            </w:r>
            <w:r w:rsidRPr="004D6C87">
              <w:rPr>
                <w:rFonts w:eastAsia="DengXian"/>
                <w:lang w:eastAsia="zh-CN"/>
              </w:rPr>
              <w:t>all industries</w:t>
            </w:r>
            <w:r w:rsidRPr="004D6C87">
              <w:rPr>
                <w:rFonts w:eastAsia="DengXian" w:hint="eastAsia"/>
                <w:lang w:eastAsia="zh-CN"/>
              </w:rPr>
              <w:t>.</w:t>
            </w:r>
          </w:p>
        </w:tc>
      </w:tr>
      <w:tr w:rsidR="004D6C87" w:rsidRPr="004D6C87" w14:paraId="12A31A83" w14:textId="77777777" w:rsidTr="00304D6E">
        <w:trPr>
          <w:trHeight w:hRule="exact" w:val="4819"/>
        </w:trPr>
        <w:tc>
          <w:tcPr>
            <w:tcW w:w="1191" w:type="dxa"/>
            <w:shd w:val="clear" w:color="auto" w:fill="auto"/>
            <w:tcMar>
              <w:top w:w="15" w:type="dxa"/>
              <w:left w:w="15" w:type="dxa"/>
              <w:bottom w:w="0" w:type="dxa"/>
              <w:right w:w="15" w:type="dxa"/>
            </w:tcMar>
          </w:tcPr>
          <w:p w14:paraId="0F6DEFD9" w14:textId="77777777" w:rsidR="004D6C87" w:rsidRPr="004D6C87" w:rsidRDefault="004D6C87" w:rsidP="004D6C87">
            <w:pPr>
              <w:overflowPunct w:val="0"/>
              <w:spacing w:line="360" w:lineRule="atLeast"/>
              <w:jc w:val="center"/>
              <w:rPr>
                <w:rFonts w:eastAsia="標楷體"/>
                <w:b/>
                <w:bCs/>
                <w:kern w:val="0"/>
                <w:lang w:val="en-US" w:eastAsia="zh-CN"/>
              </w:rPr>
            </w:pPr>
            <w:r w:rsidRPr="004D6C87">
              <w:rPr>
                <w:rFonts w:eastAsia="DengXian"/>
                <w:b/>
                <w:bCs/>
                <w:kern w:val="0"/>
                <w:szCs w:val="20"/>
                <w:lang w:val="en-US" w:eastAsia="zh-CN"/>
              </w:rPr>
              <w:t>Using f</w:t>
            </w:r>
            <w:r w:rsidRPr="004D6C87">
              <w:rPr>
                <w:rFonts w:eastAsia="標楷體"/>
                <w:b/>
                <w:bCs/>
                <w:kern w:val="0"/>
                <w:lang w:val="en-US" w:eastAsia="zh-CN"/>
              </w:rPr>
              <w:t>inance to serve the real economy</w:t>
            </w:r>
          </w:p>
        </w:tc>
        <w:tc>
          <w:tcPr>
            <w:tcW w:w="4365" w:type="dxa"/>
            <w:shd w:val="clear" w:color="auto" w:fill="auto"/>
            <w:tcMar>
              <w:top w:w="15" w:type="dxa"/>
              <w:left w:w="15" w:type="dxa"/>
              <w:bottom w:w="0" w:type="dxa"/>
              <w:right w:w="15" w:type="dxa"/>
            </w:tcMar>
          </w:tcPr>
          <w:p w14:paraId="079708D7"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SimSun"/>
                <w:lang w:val="en-US" w:eastAsia="zh-CN"/>
              </w:rPr>
            </w:pPr>
            <w:r w:rsidRPr="004D6C87">
              <w:rPr>
                <w:rFonts w:eastAsia="DengXian"/>
                <w:lang w:eastAsia="zh-CN"/>
              </w:rPr>
              <w:t xml:space="preserve">The 15th FYP sets out to accelerate the development of China into a financial powerhouse, improve the quality and efficiency of financial services for the real economy, and step up </w:t>
            </w:r>
            <w:r w:rsidRPr="004D6C87">
              <w:rPr>
                <w:rFonts w:eastAsia="標楷體"/>
                <w:lang w:eastAsia="zh-CN"/>
              </w:rPr>
              <w:t>efforts</w:t>
            </w:r>
            <w:r w:rsidRPr="004D6C87">
              <w:rPr>
                <w:rFonts w:eastAsia="DengXian"/>
                <w:lang w:eastAsia="zh-CN"/>
              </w:rPr>
              <w:t xml:space="preserve"> to develop technology finance, green finance, inclusive finance, pension finance and digital finance.</w:t>
            </w:r>
          </w:p>
        </w:tc>
        <w:tc>
          <w:tcPr>
            <w:tcW w:w="3515" w:type="dxa"/>
          </w:tcPr>
          <w:p w14:paraId="483ACBA3"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DengXian"/>
                <w:lang w:eastAsia="zh-CN"/>
              </w:rPr>
              <w:t xml:space="preserve">Hong Kong should fully leverage its strength in finance and pursue a “Finance+” approach to empowering all business sectors.  On one hand, </w:t>
            </w:r>
            <w:r w:rsidRPr="004D6C87">
              <w:rPr>
                <w:rFonts w:eastAsia="DengXian" w:hint="eastAsia"/>
                <w:lang w:eastAsia="zh-CN"/>
              </w:rPr>
              <w:t xml:space="preserve">Hong Kong can </w:t>
            </w:r>
            <w:r w:rsidRPr="004D6C87">
              <w:rPr>
                <w:rFonts w:eastAsia="DengXian"/>
                <w:lang w:eastAsia="zh-CN"/>
              </w:rPr>
              <w:t>provide diversified financing channels for technology firms and start-ups, while strengthening patient capital; on the other hand, continue to promote the development of green finance to support the country in achieving its “dual carbon” goals.</w:t>
            </w:r>
          </w:p>
        </w:tc>
      </w:tr>
    </w:tbl>
    <w:p w14:paraId="163CD574" w14:textId="5D5A161B" w:rsidR="004D6C87" w:rsidRPr="004D6C87" w:rsidRDefault="004D6C87" w:rsidP="004D6C87">
      <w:pPr>
        <w:pageBreakBefore/>
        <w:widowControl/>
        <w:snapToGrid w:val="0"/>
        <w:spacing w:after="240"/>
        <w:ind w:right="113"/>
        <w:rPr>
          <w:b/>
          <w:u w:color="0000FF"/>
          <w:lang w:eastAsia="zh-HK"/>
        </w:rPr>
      </w:pPr>
      <w:r w:rsidRPr="004D6C87">
        <w:rPr>
          <w:rFonts w:eastAsia="華康中黑體"/>
          <w:noProof/>
          <w:spacing w:val="20"/>
          <w:kern w:val="0"/>
          <w:szCs w:val="20"/>
          <w:u w:color="0000FF"/>
          <w:lang w:val="en-US"/>
        </w:rPr>
        <w:lastRenderedPageBreak/>
        <mc:AlternateContent>
          <mc:Choice Requires="wps">
            <w:drawing>
              <wp:anchor distT="0" distB="0" distL="114300" distR="114300" simplePos="0" relativeHeight="251685888" behindDoc="1" locked="0" layoutInCell="1" allowOverlap="1" wp14:anchorId="761044CB" wp14:editId="692C08A5">
                <wp:simplePos x="0" y="0"/>
                <wp:positionH relativeFrom="margin">
                  <wp:align>center</wp:align>
                </wp:positionH>
                <wp:positionV relativeFrom="margin">
                  <wp:posOffset>-151130</wp:posOffset>
                </wp:positionV>
                <wp:extent cx="6174000" cy="9720000"/>
                <wp:effectExtent l="0" t="0" r="17780" b="14605"/>
                <wp:wrapNone/>
                <wp:docPr id="37" name="矩形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D79DF" id="矩形 37" o:spid="_x0000_s1026" style="position:absolute;margin-left:0;margin-top:-11.9pt;width:486.15pt;height:765.35pt;z-index:-25163059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">
                <w10:wrap anchorx="margin" anchory="margin"/>
              </v:rect>
            </w:pict>
          </mc:Fallback>
        </mc:AlternateContent>
      </w:r>
      <w:r w:rsidRPr="004D6C87">
        <w:rPr>
          <w:rFonts w:hint="eastAsia"/>
          <w:b/>
          <w:u w:color="0000FF"/>
          <w:lang w:eastAsia="zh-HK"/>
        </w:rPr>
        <w:t xml:space="preserve">Box </w:t>
      </w:r>
      <w:r>
        <w:rPr>
          <w:b/>
          <w:u w:color="0000FF"/>
          <w:lang w:eastAsia="zh-HK"/>
        </w:rPr>
        <w:t>1.4</w:t>
      </w:r>
      <w:r w:rsidRPr="004D6C87">
        <w:rPr>
          <w:b/>
          <w:u w:color="0000FF"/>
          <w:lang w:eastAsia="zh-HK"/>
        </w:rPr>
        <w:t xml:space="preserve"> (</w:t>
      </w:r>
      <w:r w:rsidRPr="004D6C87">
        <w:rPr>
          <w:rFonts w:hint="eastAsia"/>
          <w:b/>
          <w:u w:color="0000FF"/>
          <w:lang w:eastAsia="zh-HK"/>
        </w:rPr>
        <w:t>Cont</w:t>
      </w:r>
      <w:r w:rsidRPr="004D6C87">
        <w:rPr>
          <w:b/>
          <w:u w:color="0000FF"/>
          <w:lang w:eastAsia="zh-HK"/>
        </w:rPr>
        <w:t>’</w:t>
      </w:r>
      <w:r w:rsidRPr="004D6C87">
        <w:rPr>
          <w:rFonts w:hint="eastAsia"/>
          <w:b/>
          <w:u w:color="0000FF"/>
          <w:lang w:eastAsia="zh-HK"/>
        </w:rPr>
        <w:t>d</w:t>
      </w:r>
      <w:r w:rsidRPr="004D6C87">
        <w:rPr>
          <w:b/>
          <w:u w:color="0000FF"/>
          <w:lang w:eastAsia="zh-HK"/>
        </w:rPr>
        <w:t>)</w:t>
      </w:r>
    </w:p>
    <w:p w14:paraId="36D59005" w14:textId="77777777" w:rsidR="004D6C87" w:rsidRPr="004D6C87" w:rsidRDefault="004D6C87" w:rsidP="004D6C87">
      <w:pPr>
        <w:overflowPunct w:val="0"/>
        <w:spacing w:line="360" w:lineRule="atLeast"/>
        <w:jc w:val="center"/>
        <w:rPr>
          <w:rFonts w:eastAsia="SimSun"/>
          <w:b/>
          <w:color w:val="000000"/>
          <w:kern w:val="0"/>
          <w:lang w:eastAsia="zh-CN"/>
        </w:rPr>
      </w:pPr>
      <w:r w:rsidRPr="004D6C87">
        <w:rPr>
          <w:rFonts w:eastAsia="細明體" w:hint="eastAsia"/>
          <w:b/>
          <w:color w:val="000000"/>
          <w:kern w:val="0"/>
          <w:lang w:eastAsia="zh-HK"/>
        </w:rPr>
        <w:t xml:space="preserve">Table </w:t>
      </w:r>
      <w:proofErr w:type="gramStart"/>
      <w:r w:rsidRPr="004D6C87">
        <w:rPr>
          <w:rFonts w:eastAsia="細明體" w:hint="eastAsia"/>
          <w:b/>
          <w:color w:val="000000"/>
          <w:kern w:val="0"/>
          <w:lang w:eastAsia="zh-HK"/>
        </w:rPr>
        <w:t>1 :</w:t>
      </w:r>
      <w:proofErr w:type="gramEnd"/>
      <w:r w:rsidRPr="004D6C87">
        <w:rPr>
          <w:rFonts w:eastAsia="細明體" w:hint="eastAsia"/>
          <w:b/>
          <w:color w:val="000000"/>
          <w:kern w:val="0"/>
          <w:lang w:eastAsia="zh-HK"/>
        </w:rPr>
        <w:t xml:space="preserve"> </w:t>
      </w:r>
      <w:r w:rsidRPr="004D6C87">
        <w:rPr>
          <w:rFonts w:eastAsia="細明體"/>
          <w:b/>
          <w:color w:val="000000"/>
          <w:kern w:val="0"/>
          <w:lang w:eastAsia="zh-HK"/>
        </w:rPr>
        <w:t>The 1</w:t>
      </w:r>
      <w:r w:rsidRPr="004D6C87">
        <w:rPr>
          <w:rFonts w:eastAsia="SimSun" w:hint="eastAsia"/>
          <w:b/>
          <w:color w:val="000000"/>
          <w:kern w:val="0"/>
          <w:lang w:eastAsia="zh-CN"/>
        </w:rPr>
        <w:t>5</w:t>
      </w:r>
      <w:r w:rsidRPr="004D6C87">
        <w:rPr>
          <w:rFonts w:eastAsia="細明體"/>
          <w:b/>
          <w:color w:val="000000"/>
          <w:kern w:val="0"/>
          <w:lang w:eastAsia="zh-HK"/>
        </w:rPr>
        <w:t>th FYP and opportunities for Hong Kong’s economic development</w:t>
      </w:r>
      <w:r w:rsidRPr="004D6C87">
        <w:rPr>
          <w:rFonts w:eastAsia="SimSun" w:hint="eastAsia"/>
          <w:b/>
          <w:color w:val="000000"/>
          <w:kern w:val="0"/>
          <w:lang w:eastAsia="zh-CN"/>
        </w:rPr>
        <w:t xml:space="preserve"> (Cont</w:t>
      </w:r>
      <w:r w:rsidRPr="004D6C87">
        <w:rPr>
          <w:rFonts w:eastAsia="SimSun"/>
          <w:b/>
          <w:color w:val="000000"/>
          <w:kern w:val="0"/>
          <w:lang w:eastAsia="zh-CN"/>
        </w:rPr>
        <w:t>’</w:t>
      </w:r>
      <w:r w:rsidRPr="004D6C87">
        <w:rPr>
          <w:rFonts w:eastAsia="SimSun" w:hint="eastAsia"/>
          <w:b/>
          <w:color w:val="000000"/>
          <w:kern w:val="0"/>
          <w:lang w:eastAsia="zh-CN"/>
        </w:rPr>
        <w:t>d)</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91"/>
        <w:gridCol w:w="4365"/>
        <w:gridCol w:w="3515"/>
      </w:tblGrid>
      <w:tr w:rsidR="00FD7518" w:rsidRPr="004D6C87" w14:paraId="5C99EB84" w14:textId="77777777" w:rsidTr="00237F60">
        <w:trPr>
          <w:trHeight w:val="266"/>
        </w:trPr>
        <w:tc>
          <w:tcPr>
            <w:tcW w:w="1191" w:type="dxa"/>
            <w:tcBorders>
              <w:top w:val="single" w:sz="4" w:space="0" w:color="auto"/>
            </w:tcBorders>
            <w:shd w:val="clear" w:color="auto" w:fill="auto"/>
            <w:tcMar>
              <w:top w:w="15" w:type="dxa"/>
              <w:left w:w="15" w:type="dxa"/>
              <w:bottom w:w="0" w:type="dxa"/>
              <w:right w:w="15" w:type="dxa"/>
            </w:tcMar>
          </w:tcPr>
          <w:p w14:paraId="4862D73D" w14:textId="77777777" w:rsidR="00FD7518" w:rsidRPr="004D6C87" w:rsidRDefault="00FD7518" w:rsidP="00237F60">
            <w:pPr>
              <w:overflowPunct w:val="0"/>
              <w:spacing w:before="100" w:beforeAutospacing="1" w:after="100" w:afterAutospacing="1" w:line="1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Area</w:t>
            </w:r>
          </w:p>
        </w:tc>
        <w:tc>
          <w:tcPr>
            <w:tcW w:w="4365" w:type="dxa"/>
            <w:tcBorders>
              <w:top w:val="single" w:sz="4" w:space="0" w:color="auto"/>
            </w:tcBorders>
            <w:shd w:val="clear" w:color="auto" w:fill="auto"/>
            <w:tcMar>
              <w:top w:w="15" w:type="dxa"/>
              <w:left w:w="15" w:type="dxa"/>
              <w:bottom w:w="0" w:type="dxa"/>
              <w:right w:w="15" w:type="dxa"/>
            </w:tcMar>
          </w:tcPr>
          <w:p w14:paraId="12E82178" w14:textId="77777777" w:rsidR="00FD7518" w:rsidRPr="004D6C87" w:rsidRDefault="00FD7518" w:rsidP="00237F60">
            <w:pPr>
              <w:overflowPunct w:val="0"/>
              <w:spacing w:before="100" w:beforeAutospacing="1" w:after="100" w:afterAutospacing="1" w:line="1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The 15</w:t>
            </w:r>
            <w:r w:rsidRPr="004D6C87">
              <w:rPr>
                <w:rFonts w:eastAsia="細明體" w:hint="eastAsia"/>
                <w:b/>
                <w:color w:val="000000"/>
                <w:kern w:val="0"/>
                <w:lang w:eastAsia="zh-HK"/>
              </w:rPr>
              <w:t>th</w:t>
            </w:r>
            <w:r w:rsidRPr="004D6C87">
              <w:rPr>
                <w:rFonts w:eastAsia="細明體"/>
                <w:b/>
                <w:color w:val="000000"/>
                <w:kern w:val="0"/>
                <w:lang w:eastAsia="zh-HK"/>
              </w:rPr>
              <w:t xml:space="preserve"> FYP’</w:t>
            </w:r>
            <w:r w:rsidRPr="004D6C87">
              <w:rPr>
                <w:rFonts w:eastAsia="細明體" w:hint="eastAsia"/>
                <w:b/>
                <w:color w:val="000000"/>
                <w:kern w:val="0"/>
                <w:lang w:eastAsia="zh-HK"/>
              </w:rPr>
              <w:t xml:space="preserve">s </w:t>
            </w:r>
            <w:r w:rsidRPr="004D6C87">
              <w:rPr>
                <w:rFonts w:eastAsia="細明體"/>
                <w:b/>
                <w:color w:val="000000"/>
                <w:kern w:val="0"/>
                <w:lang w:eastAsia="zh-HK"/>
              </w:rPr>
              <w:t>development direction and Hong Kong’s positioning</w:t>
            </w:r>
          </w:p>
        </w:tc>
        <w:tc>
          <w:tcPr>
            <w:tcW w:w="3515" w:type="dxa"/>
            <w:tcBorders>
              <w:top w:val="single" w:sz="4" w:space="0" w:color="auto"/>
            </w:tcBorders>
          </w:tcPr>
          <w:p w14:paraId="6E58B80E" w14:textId="77777777" w:rsidR="00FD7518" w:rsidRPr="004D6C87" w:rsidRDefault="00FD7518" w:rsidP="00237F60">
            <w:pPr>
              <w:overflowPunct w:val="0"/>
              <w:spacing w:line="2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 xml:space="preserve">Opportunities for Hong Kong’s </w:t>
            </w:r>
            <w:r w:rsidRPr="004D6C87">
              <w:rPr>
                <w:rFonts w:eastAsia="細明體" w:hint="eastAsia"/>
                <w:b/>
                <w:color w:val="000000"/>
                <w:kern w:val="0"/>
                <w:lang w:eastAsia="zh-HK"/>
              </w:rPr>
              <w:t>e</w:t>
            </w:r>
            <w:r w:rsidRPr="004D6C87">
              <w:rPr>
                <w:rFonts w:eastAsia="細明體"/>
                <w:b/>
                <w:color w:val="000000"/>
                <w:kern w:val="0"/>
                <w:lang w:eastAsia="zh-HK"/>
              </w:rPr>
              <w:t xml:space="preserve">conomic </w:t>
            </w:r>
            <w:r w:rsidRPr="004D6C87">
              <w:rPr>
                <w:rFonts w:eastAsia="細明體" w:hint="eastAsia"/>
                <w:b/>
                <w:color w:val="000000"/>
                <w:kern w:val="0"/>
                <w:lang w:eastAsia="zh-HK"/>
              </w:rPr>
              <w:t>d</w:t>
            </w:r>
            <w:r w:rsidRPr="004D6C87">
              <w:rPr>
                <w:rFonts w:eastAsia="細明體"/>
                <w:b/>
                <w:color w:val="000000"/>
                <w:kern w:val="0"/>
                <w:lang w:eastAsia="zh-HK"/>
              </w:rPr>
              <w:t>evelopment</w:t>
            </w:r>
          </w:p>
        </w:tc>
      </w:tr>
      <w:tr w:rsidR="004D6C87" w:rsidRPr="004D6C87" w14:paraId="07E84AD9" w14:textId="77777777" w:rsidTr="00304D6E">
        <w:trPr>
          <w:trHeight w:hRule="exact" w:val="7087"/>
        </w:trPr>
        <w:tc>
          <w:tcPr>
            <w:tcW w:w="1191" w:type="dxa"/>
            <w:shd w:val="clear" w:color="auto" w:fill="auto"/>
            <w:tcMar>
              <w:top w:w="15" w:type="dxa"/>
              <w:left w:w="15" w:type="dxa"/>
              <w:bottom w:w="0" w:type="dxa"/>
              <w:right w:w="15" w:type="dxa"/>
            </w:tcMar>
          </w:tcPr>
          <w:p w14:paraId="00E56691" w14:textId="77777777" w:rsidR="004D6C87" w:rsidRPr="004D6C87" w:rsidRDefault="004D6C87" w:rsidP="004D6C87">
            <w:pPr>
              <w:overflowPunct w:val="0"/>
              <w:spacing w:line="360" w:lineRule="atLeast"/>
              <w:jc w:val="center"/>
              <w:rPr>
                <w:rFonts w:ascii="華康中黑體" w:eastAsia="SimSun" w:hAnsi="華康中黑體" w:cs="華康中黑體"/>
                <w:b/>
                <w:bCs/>
                <w:snapToGrid w:val="0"/>
                <w:spacing w:val="10"/>
                <w:kern w:val="0"/>
                <w:sz w:val="22"/>
                <w:szCs w:val="22"/>
                <w:lang w:val="en-US"/>
              </w:rPr>
            </w:pPr>
            <w:r w:rsidRPr="004D6C87">
              <w:rPr>
                <w:rFonts w:eastAsia="DengXian"/>
                <w:b/>
                <w:bCs/>
                <w:kern w:val="0"/>
                <w:szCs w:val="20"/>
                <w:lang w:val="en-US" w:eastAsia="zh-CN"/>
              </w:rPr>
              <w:t>Using f</w:t>
            </w:r>
            <w:r w:rsidRPr="004D6C87">
              <w:rPr>
                <w:rFonts w:eastAsia="標楷體"/>
                <w:b/>
                <w:bCs/>
                <w:kern w:val="0"/>
                <w:lang w:val="en-US" w:eastAsia="zh-CN"/>
              </w:rPr>
              <w:t>inance to serve the real economy</w:t>
            </w:r>
            <w:r w:rsidRPr="004D6C87">
              <w:rPr>
                <w:rFonts w:eastAsia="SimSun" w:hint="eastAsia"/>
                <w:b/>
                <w:bCs/>
                <w:kern w:val="0"/>
                <w:lang w:val="en-US" w:eastAsia="zh-CN"/>
              </w:rPr>
              <w:t xml:space="preserve"> </w:t>
            </w:r>
            <w:r w:rsidRPr="004D6C87">
              <w:rPr>
                <w:rFonts w:eastAsia="標楷體" w:hint="eastAsia"/>
                <w:b/>
                <w:bCs/>
                <w:kern w:val="0"/>
                <w:lang w:val="en-US" w:eastAsia="zh-CN"/>
              </w:rPr>
              <w:t>(Cont</w:t>
            </w:r>
            <w:r w:rsidRPr="004D6C87">
              <w:rPr>
                <w:rFonts w:eastAsia="標楷體"/>
                <w:b/>
                <w:bCs/>
                <w:kern w:val="0"/>
                <w:lang w:val="en-US" w:eastAsia="zh-CN"/>
              </w:rPr>
              <w:t>’</w:t>
            </w:r>
            <w:r w:rsidRPr="004D6C87">
              <w:rPr>
                <w:rFonts w:eastAsia="標楷體" w:hint="eastAsia"/>
                <w:b/>
                <w:bCs/>
                <w:kern w:val="0"/>
                <w:lang w:val="en-US" w:eastAsia="zh-CN"/>
              </w:rPr>
              <w:t>d)</w:t>
            </w:r>
          </w:p>
        </w:tc>
        <w:tc>
          <w:tcPr>
            <w:tcW w:w="4365" w:type="dxa"/>
            <w:shd w:val="clear" w:color="auto" w:fill="auto"/>
            <w:tcMar>
              <w:top w:w="15" w:type="dxa"/>
              <w:left w:w="15" w:type="dxa"/>
              <w:bottom w:w="0" w:type="dxa"/>
              <w:right w:w="15" w:type="dxa"/>
            </w:tcMar>
          </w:tcPr>
          <w:p w14:paraId="7B9C7209"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snapToGrid w:val="0"/>
                <w:sz w:val="22"/>
                <w:szCs w:val="22"/>
              </w:rPr>
            </w:pPr>
            <w:r w:rsidRPr="004D6C87">
              <w:rPr>
                <w:rFonts w:eastAsia="DengXian"/>
                <w:lang w:eastAsia="zh-CN"/>
              </w:rPr>
              <w:t xml:space="preserve">The 15th FYP proposes to advance the </w:t>
            </w:r>
            <w:r w:rsidRPr="004D6C87">
              <w:rPr>
                <w:rFonts w:eastAsia="標楷體"/>
                <w:lang w:eastAsia="zh-CN"/>
              </w:rPr>
              <w:t>internationalisation</w:t>
            </w:r>
            <w:r w:rsidRPr="004D6C87">
              <w:rPr>
                <w:rFonts w:eastAsia="DengXian"/>
                <w:lang w:eastAsia="zh-CN"/>
              </w:rPr>
              <w:t xml:space="preserve"> of RMB, expand its use in international trade, investment and financing activities, pursue greater openness of RMB capital accounts, and develop offshore RMB market.</w:t>
            </w:r>
          </w:p>
          <w:p w14:paraId="3BCFB2CC"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snapToGrid w:val="0"/>
                <w:sz w:val="22"/>
                <w:szCs w:val="22"/>
              </w:rPr>
            </w:pPr>
            <w:r w:rsidRPr="004D6C87">
              <w:rPr>
                <w:rFonts w:eastAsia="SimSun"/>
                <w:lang w:eastAsia="zh-CN"/>
              </w:rPr>
              <w:t>The 15th FYP reiterates its s</w:t>
            </w:r>
            <w:r w:rsidRPr="004D6C87">
              <w:rPr>
                <w:rFonts w:eastAsia="標楷體"/>
                <w:lang w:eastAsia="zh-CN"/>
              </w:rPr>
              <w:t xml:space="preserve">upport </w:t>
            </w:r>
            <w:r w:rsidRPr="004D6C87">
              <w:rPr>
                <w:rFonts w:eastAsia="SimSun"/>
                <w:lang w:eastAsia="zh-CN"/>
              </w:rPr>
              <w:t xml:space="preserve">for </w:t>
            </w:r>
            <w:r w:rsidRPr="004D6C87">
              <w:rPr>
                <w:rFonts w:eastAsia="DengXian"/>
                <w:lang w:eastAsia="zh-CN"/>
              </w:rPr>
              <w:t xml:space="preserve">Hong Kong in </w:t>
            </w:r>
            <w:r w:rsidRPr="004D6C87">
              <w:rPr>
                <w:rFonts w:eastAsia="標楷體"/>
                <w:lang w:eastAsia="zh-CN"/>
              </w:rPr>
              <w:t xml:space="preserve">consolidating and enhancing its status as an international </w:t>
            </w:r>
            <w:r w:rsidRPr="004D6C87">
              <w:rPr>
                <w:rFonts w:eastAsia="DengXian"/>
                <w:lang w:eastAsia="zh-CN"/>
              </w:rPr>
              <w:t>financial</w:t>
            </w:r>
            <w:r w:rsidRPr="004D6C87">
              <w:rPr>
                <w:rFonts w:eastAsia="標楷體"/>
                <w:lang w:eastAsia="zh-CN"/>
              </w:rPr>
              <w:t xml:space="preserve"> centre</w:t>
            </w:r>
            <w:r w:rsidRPr="004D6C87">
              <w:rPr>
                <w:rFonts w:eastAsia="DengXian"/>
                <w:lang w:eastAsia="zh-CN"/>
              </w:rPr>
              <w:t>,</w:t>
            </w:r>
            <w:r w:rsidRPr="004D6C87">
              <w:rPr>
                <w:rFonts w:eastAsia="標楷體"/>
                <w:lang w:eastAsia="zh-CN"/>
              </w:rPr>
              <w:t xml:space="preserve"> while strengthen</w:t>
            </w:r>
            <w:r w:rsidRPr="004D6C87">
              <w:rPr>
                <w:rFonts w:eastAsia="SimSun"/>
                <w:lang w:eastAsia="zh-CN"/>
              </w:rPr>
              <w:t>ing</w:t>
            </w:r>
            <w:r w:rsidRPr="004D6C87">
              <w:rPr>
                <w:rFonts w:eastAsia="標楷體"/>
                <w:lang w:eastAsia="zh-CN"/>
              </w:rPr>
              <w:t xml:space="preserve"> its functions as a global offshore RMB business hub, an international asset management centre and an international risk management centre</w:t>
            </w:r>
            <w:r w:rsidRPr="004D6C87">
              <w:rPr>
                <w:rFonts w:eastAsia="SimSun" w:hint="eastAsia"/>
                <w:lang w:eastAsia="zh-CN"/>
              </w:rPr>
              <w:t>.</w:t>
            </w:r>
            <w:r w:rsidRPr="004D6C87">
              <w:rPr>
                <w:rFonts w:eastAsia="標楷體"/>
                <w:lang w:eastAsia="zh-CN"/>
              </w:rPr>
              <w:t xml:space="preserve"> </w:t>
            </w:r>
            <w:r w:rsidRPr="004D6C87">
              <w:rPr>
                <w:rFonts w:eastAsia="SimSun" w:hint="eastAsia"/>
                <w:lang w:eastAsia="zh-CN"/>
              </w:rPr>
              <w:t xml:space="preserve"> The 15th</w:t>
            </w:r>
            <w:r w:rsidRPr="004D6C87">
              <w:rPr>
                <w:rFonts w:eastAsia="SimSun"/>
                <w:lang w:val="en-US" w:eastAsia="zh-CN"/>
              </w:rPr>
              <w:t> </w:t>
            </w:r>
            <w:r w:rsidRPr="004D6C87">
              <w:rPr>
                <w:rFonts w:eastAsia="SimSun" w:hint="eastAsia"/>
                <w:lang w:eastAsia="zh-CN"/>
              </w:rPr>
              <w:t>FYP also supports Hong Kong</w:t>
            </w:r>
            <w:r w:rsidRPr="004D6C87">
              <w:rPr>
                <w:rFonts w:eastAsia="標楷體"/>
                <w:lang w:eastAsia="zh-CN"/>
              </w:rPr>
              <w:t xml:space="preserve"> in building a commodity trading ecosystem</w:t>
            </w:r>
            <w:r w:rsidRPr="004D6C87">
              <w:rPr>
                <w:rFonts w:eastAsia="SimSun" w:hint="eastAsia"/>
                <w:lang w:eastAsia="zh-CN"/>
              </w:rPr>
              <w:t>;</w:t>
            </w:r>
            <w:r w:rsidRPr="004D6C87">
              <w:rPr>
                <w:rFonts w:eastAsia="DengXian"/>
                <w:lang w:eastAsia="zh-CN"/>
              </w:rPr>
              <w:t xml:space="preserve"> and advancing, in an orderly manner,</w:t>
            </w:r>
            <w:r w:rsidRPr="004D6C87">
              <w:rPr>
                <w:rFonts w:eastAsia="標楷體"/>
                <w:lang w:eastAsia="zh-CN"/>
              </w:rPr>
              <w:t xml:space="preserve"> the mutual market access regime between Hong Kong and Mainland financial markets.</w:t>
            </w:r>
          </w:p>
        </w:tc>
        <w:tc>
          <w:tcPr>
            <w:tcW w:w="3515" w:type="dxa"/>
          </w:tcPr>
          <w:p w14:paraId="2A0B2071"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華康細明體"/>
                <w:snapToGrid w:val="0"/>
                <w:kern w:val="0"/>
                <w:sz w:val="22"/>
                <w:szCs w:val="22"/>
                <w:lang w:val="en-US"/>
              </w:rPr>
            </w:pPr>
            <w:r w:rsidRPr="004D6C87">
              <w:rPr>
                <w:rFonts w:eastAsia="DengXian"/>
                <w:lang w:eastAsia="zh-CN"/>
              </w:rPr>
              <w:t xml:space="preserve">Hong Kong should consolidate its strength as a global offshore RMB business hub and, through arrangements such as enhancements to Cross-boundary Wealth Management Connect, Bond Connect and Stock Connect, further support the country in advancing the internationalisation of RMB.  Meanwhile, with steady progress in </w:t>
            </w:r>
            <w:r w:rsidRPr="004D6C87">
              <w:rPr>
                <w:rFonts w:eastAsia="DengXian" w:hint="eastAsia"/>
                <w:lang w:eastAsia="zh-CN"/>
              </w:rPr>
              <w:t>building</w:t>
            </w:r>
            <w:r w:rsidRPr="004D6C87">
              <w:rPr>
                <w:rFonts w:eastAsia="DengXian"/>
                <w:lang w:eastAsia="zh-CN"/>
              </w:rPr>
              <w:t xml:space="preserve"> a commodity trading ecosystem, Hong Kong can develop trading, clearing, risk management</w:t>
            </w:r>
            <w:r w:rsidRPr="004D6C87">
              <w:rPr>
                <w:rFonts w:eastAsia="DengXian" w:hint="eastAsia"/>
                <w:lang w:eastAsia="zh-CN"/>
              </w:rPr>
              <w:t>, trade finance</w:t>
            </w:r>
            <w:r w:rsidRPr="004D6C87">
              <w:rPr>
                <w:rFonts w:eastAsia="DengXian"/>
                <w:lang w:eastAsia="zh-CN"/>
              </w:rPr>
              <w:t xml:space="preserve"> and related professional services, thereby bringing new impetus to finance and related sectors and expanding the depth and breadth of its international financial centre.</w:t>
            </w:r>
          </w:p>
        </w:tc>
      </w:tr>
      <w:tr w:rsidR="004D6C87" w:rsidRPr="004D6C87" w14:paraId="23D451E0" w14:textId="77777777" w:rsidTr="00304D6E">
        <w:trPr>
          <w:trHeight w:hRule="exact" w:val="5443"/>
        </w:trPr>
        <w:tc>
          <w:tcPr>
            <w:tcW w:w="1191" w:type="dxa"/>
            <w:shd w:val="clear" w:color="auto" w:fill="auto"/>
            <w:tcMar>
              <w:top w:w="15" w:type="dxa"/>
              <w:left w:w="15" w:type="dxa"/>
              <w:bottom w:w="0" w:type="dxa"/>
              <w:right w:w="15" w:type="dxa"/>
            </w:tcMar>
          </w:tcPr>
          <w:p w14:paraId="758C185B" w14:textId="77777777" w:rsidR="004D6C87" w:rsidRPr="004D6C87" w:rsidRDefault="004D6C87" w:rsidP="004D6C87">
            <w:pPr>
              <w:overflowPunct w:val="0"/>
              <w:spacing w:line="310" w:lineRule="exact"/>
              <w:jc w:val="center"/>
              <w:rPr>
                <w:rFonts w:eastAsia="標楷體"/>
                <w:b/>
                <w:bCs/>
                <w:kern w:val="0"/>
                <w:lang w:val="en-US"/>
              </w:rPr>
            </w:pPr>
            <w:r w:rsidRPr="004D6C87">
              <w:rPr>
                <w:rFonts w:eastAsia="標楷體"/>
                <w:b/>
                <w:bCs/>
                <w:kern w:val="0"/>
                <w:lang w:val="en-US" w:eastAsia="zh-CN"/>
              </w:rPr>
              <w:t>Promoting high-standard opening</w:t>
            </w:r>
            <w:r w:rsidRPr="004D6C87">
              <w:rPr>
                <w:rFonts w:eastAsia="SimSun" w:hint="eastAsia"/>
                <w:b/>
                <w:bCs/>
                <w:kern w:val="0"/>
                <w:lang w:val="en-US" w:eastAsia="zh-CN"/>
              </w:rPr>
              <w:t>-</w:t>
            </w:r>
            <w:r w:rsidRPr="004D6C87">
              <w:rPr>
                <w:rFonts w:eastAsia="標楷體"/>
                <w:b/>
                <w:bCs/>
                <w:kern w:val="0"/>
                <w:lang w:val="en-US" w:eastAsia="zh-CN"/>
              </w:rPr>
              <w:t>up</w:t>
            </w:r>
          </w:p>
        </w:tc>
        <w:tc>
          <w:tcPr>
            <w:tcW w:w="4365" w:type="dxa"/>
            <w:shd w:val="clear" w:color="auto" w:fill="auto"/>
            <w:tcMar>
              <w:top w:w="15" w:type="dxa"/>
              <w:left w:w="15" w:type="dxa"/>
              <w:bottom w:w="0" w:type="dxa"/>
              <w:right w:w="15" w:type="dxa"/>
            </w:tcMar>
          </w:tcPr>
          <w:p w14:paraId="1A8F5DBC"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DengXian" w:hint="eastAsia"/>
                <w:lang w:eastAsia="zh-CN"/>
              </w:rPr>
              <w:t>I</w:t>
            </w:r>
            <w:r w:rsidRPr="004D6C87">
              <w:rPr>
                <w:rFonts w:eastAsia="標楷體"/>
                <w:lang w:eastAsia="zh-CN"/>
              </w:rPr>
              <w:t xml:space="preserve">n the face of a complex international environment, </w:t>
            </w:r>
            <w:r w:rsidRPr="004D6C87">
              <w:rPr>
                <w:rFonts w:eastAsia="SimSun" w:hint="eastAsia"/>
                <w:lang w:eastAsia="zh-CN"/>
              </w:rPr>
              <w:t>the</w:t>
            </w:r>
            <w:r w:rsidRPr="004D6C87">
              <w:rPr>
                <w:rFonts w:eastAsia="標楷體"/>
                <w:lang w:eastAsia="zh-CN"/>
              </w:rPr>
              <w:t xml:space="preserve"> country has always adhered to promoting high-standard opening-up</w:t>
            </w:r>
            <w:r w:rsidRPr="004D6C87">
              <w:rPr>
                <w:rFonts w:eastAsia="DengXian" w:hint="eastAsia"/>
                <w:lang w:eastAsia="zh-CN"/>
              </w:rPr>
              <w:t xml:space="preserve"> </w:t>
            </w:r>
            <w:r w:rsidRPr="004D6C87">
              <w:rPr>
                <w:rFonts w:eastAsia="DengXian"/>
                <w:lang w:eastAsia="zh-CN"/>
              </w:rPr>
              <w:t>by</w:t>
            </w:r>
            <w:r w:rsidRPr="004D6C87">
              <w:rPr>
                <w:rFonts w:hint="eastAsia"/>
              </w:rPr>
              <w:t xml:space="preserve"> </w:t>
            </w:r>
            <w:r w:rsidRPr="004D6C87">
              <w:rPr>
                <w:rFonts w:eastAsia="DengXian" w:hint="eastAsia"/>
                <w:lang w:eastAsia="zh-CN"/>
              </w:rPr>
              <w:t>e</w:t>
            </w:r>
            <w:r w:rsidRPr="004D6C87">
              <w:rPr>
                <w:rFonts w:eastAsia="標楷體"/>
                <w:lang w:eastAsia="zh-CN"/>
              </w:rPr>
              <w:t>xpand</w:t>
            </w:r>
            <w:r w:rsidRPr="004D6C87">
              <w:rPr>
                <w:rFonts w:eastAsia="SimSun" w:hint="eastAsia"/>
                <w:lang w:eastAsia="zh-CN"/>
              </w:rPr>
              <w:t>ing</w:t>
            </w:r>
            <w:r w:rsidRPr="004D6C87">
              <w:rPr>
                <w:rFonts w:eastAsia="DengXian" w:hint="eastAsia"/>
                <w:lang w:eastAsia="zh-CN"/>
              </w:rPr>
              <w:t xml:space="preserve"> </w:t>
            </w:r>
            <w:r w:rsidRPr="004D6C87">
              <w:rPr>
                <w:rFonts w:eastAsia="標楷體"/>
                <w:lang w:eastAsia="zh-CN"/>
              </w:rPr>
              <w:t>market access and broadening the scope of openin</w:t>
            </w:r>
            <w:r w:rsidRPr="004D6C87">
              <w:rPr>
                <w:rFonts w:eastAsia="SimSun" w:hint="eastAsia"/>
                <w:lang w:eastAsia="zh-CN"/>
              </w:rPr>
              <w:t>g</w:t>
            </w:r>
            <w:r w:rsidRPr="004D6C87">
              <w:rPr>
                <w:rFonts w:eastAsia="標楷體"/>
                <w:lang w:eastAsia="zh-CN"/>
              </w:rPr>
              <w:t xml:space="preserve"> up,</w:t>
            </w:r>
            <w:r w:rsidRPr="004D6C87">
              <w:rPr>
                <w:rFonts w:eastAsia="SimSun"/>
                <w:lang w:eastAsia="zh-CN"/>
              </w:rPr>
              <w:t xml:space="preserve"> particularly in</w:t>
            </w:r>
            <w:r w:rsidRPr="004D6C87">
              <w:rPr>
                <w:rFonts w:eastAsia="標楷體"/>
                <w:lang w:eastAsia="zh-CN"/>
              </w:rPr>
              <w:t xml:space="preserve"> the service sector.  </w:t>
            </w:r>
            <w:r w:rsidRPr="004D6C87">
              <w:rPr>
                <w:rFonts w:eastAsia="SimSun" w:hint="eastAsia"/>
                <w:lang w:eastAsia="zh-CN"/>
              </w:rPr>
              <w:t>The 15th FYP</w:t>
            </w:r>
            <w:r w:rsidRPr="004D6C87">
              <w:rPr>
                <w:rFonts w:eastAsia="標楷體"/>
                <w:lang w:eastAsia="zh-CN"/>
              </w:rPr>
              <w:t xml:space="preserve"> </w:t>
            </w:r>
            <w:r w:rsidRPr="004D6C87">
              <w:rPr>
                <w:rFonts w:eastAsia="SimSun" w:hint="eastAsia"/>
                <w:lang w:eastAsia="zh-CN"/>
              </w:rPr>
              <w:t xml:space="preserve">proposes </w:t>
            </w:r>
            <w:r w:rsidRPr="004D6C87">
              <w:rPr>
                <w:rFonts w:eastAsia="標楷體"/>
                <w:lang w:eastAsia="zh-CN"/>
              </w:rPr>
              <w:t>strengthen</w:t>
            </w:r>
            <w:r w:rsidRPr="004D6C87">
              <w:rPr>
                <w:rFonts w:eastAsia="SimSun" w:hint="eastAsia"/>
                <w:lang w:eastAsia="zh-CN"/>
              </w:rPr>
              <w:t>ing</w:t>
            </w:r>
            <w:r w:rsidRPr="004D6C87">
              <w:rPr>
                <w:rFonts w:eastAsia="標楷體"/>
                <w:lang w:eastAsia="zh-CN"/>
              </w:rPr>
              <w:t xml:space="preserve"> the coordination between imports and exports, giving equal importance to trade in goods and services</w:t>
            </w:r>
            <w:r w:rsidRPr="004D6C87">
              <w:rPr>
                <w:rFonts w:eastAsia="SimSun" w:hint="eastAsia"/>
                <w:lang w:eastAsia="zh-CN"/>
              </w:rPr>
              <w:t>, pursuing balanced development of</w:t>
            </w:r>
            <w:r w:rsidRPr="004D6C87">
              <w:rPr>
                <w:rFonts w:eastAsia="SimSun"/>
                <w:lang w:eastAsia="zh-CN"/>
              </w:rPr>
              <w:t xml:space="preserve"> trade</w:t>
            </w:r>
            <w:r w:rsidRPr="004D6C87">
              <w:rPr>
                <w:rFonts w:eastAsia="SimSun" w:hint="eastAsia"/>
                <w:lang w:eastAsia="zh-CN"/>
              </w:rPr>
              <w:t xml:space="preserve">, and </w:t>
            </w:r>
            <w:r w:rsidRPr="004D6C87">
              <w:rPr>
                <w:rFonts w:eastAsia="SimSun"/>
                <w:lang w:eastAsia="zh-CN"/>
              </w:rPr>
              <w:t xml:space="preserve">adopting a </w:t>
            </w:r>
            <w:r w:rsidRPr="004D6C87">
              <w:rPr>
                <w:rFonts w:eastAsia="標楷體"/>
                <w:lang w:eastAsia="zh-CN"/>
              </w:rPr>
              <w:t>coordinated approach to attracting foreign investment and promoting outbound investment.  It also promot</w:t>
            </w:r>
            <w:r w:rsidRPr="004D6C87">
              <w:rPr>
                <w:rFonts w:eastAsia="DengXian"/>
                <w:lang w:eastAsia="zh-CN"/>
              </w:rPr>
              <w:t>es the</w:t>
            </w:r>
            <w:r w:rsidRPr="004D6C87">
              <w:rPr>
                <w:rFonts w:eastAsia="標楷體"/>
                <w:lang w:eastAsia="zh-CN"/>
              </w:rPr>
              <w:t xml:space="preserve"> high-quality development of the Belt and Road Initiative</w:t>
            </w:r>
            <w:r w:rsidRPr="00B70099">
              <w:rPr>
                <w:rFonts w:eastAsia="華康細明體"/>
                <w:snapToGrid w:val="0"/>
                <w:kern w:val="0"/>
                <w:lang w:eastAsia="zh-CN"/>
              </w:rPr>
              <w:t>.</w:t>
            </w:r>
          </w:p>
        </w:tc>
        <w:tc>
          <w:tcPr>
            <w:tcW w:w="3515" w:type="dxa"/>
          </w:tcPr>
          <w:p w14:paraId="090BC6BF"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標楷體"/>
                <w:lang w:eastAsia="zh-CN"/>
              </w:rPr>
              <w:t xml:space="preserve">Hong Kong should </w:t>
            </w:r>
            <w:r w:rsidRPr="004D6C87">
              <w:rPr>
                <w:rFonts w:eastAsia="SimSun" w:hint="eastAsia"/>
                <w:lang w:eastAsia="zh-CN"/>
              </w:rPr>
              <w:t>further</w:t>
            </w:r>
            <w:r w:rsidRPr="004D6C87">
              <w:rPr>
                <w:rFonts w:eastAsia="標楷體"/>
                <w:lang w:eastAsia="zh-CN"/>
              </w:rPr>
              <w:t xml:space="preserve"> leverage </w:t>
            </w:r>
            <w:r w:rsidRPr="004D6C87">
              <w:rPr>
                <w:rFonts w:eastAsia="標楷體" w:hint="eastAsia"/>
              </w:rPr>
              <w:t>it</w:t>
            </w:r>
            <w:r w:rsidRPr="004D6C87">
              <w:rPr>
                <w:rFonts w:eastAsia="標楷體"/>
              </w:rPr>
              <w:t>s</w:t>
            </w:r>
            <w:r w:rsidRPr="004D6C87">
              <w:rPr>
                <w:rFonts w:eastAsia="標楷體"/>
                <w:lang w:eastAsia="zh-CN"/>
              </w:rPr>
              <w:t xml:space="preserve"> unique advantages under “One Country, Two Systems”.  Capitalising on its efficient financial</w:t>
            </w:r>
            <w:r w:rsidRPr="004D6C87">
              <w:rPr>
                <w:rFonts w:eastAsia="SimSun" w:hint="eastAsia"/>
                <w:lang w:eastAsia="zh-CN"/>
              </w:rPr>
              <w:t xml:space="preserve"> services</w:t>
            </w:r>
            <w:r w:rsidRPr="004D6C87">
              <w:rPr>
                <w:rFonts w:eastAsia="標楷體"/>
                <w:lang w:eastAsia="zh-CN"/>
              </w:rPr>
              <w:t xml:space="preserve">, shipping, aviation, logistics, and professional services, Hong Kong should give full play to its international and market-oriented </w:t>
            </w:r>
            <w:r w:rsidRPr="004D6C87">
              <w:rPr>
                <w:rFonts w:eastAsia="SimSun" w:hint="eastAsia"/>
                <w:lang w:eastAsia="zh-CN"/>
              </w:rPr>
              <w:t>characteristics</w:t>
            </w:r>
            <w:r w:rsidRPr="004D6C87">
              <w:rPr>
                <w:rFonts w:eastAsia="SimSun"/>
                <w:lang w:eastAsia="zh-CN"/>
              </w:rPr>
              <w:t xml:space="preserve"> </w:t>
            </w:r>
            <w:r w:rsidRPr="004D6C87">
              <w:rPr>
                <w:rFonts w:eastAsia="標楷體"/>
                <w:lang w:eastAsia="zh-CN"/>
              </w:rPr>
              <w:t xml:space="preserve">in </w:t>
            </w:r>
            <w:r w:rsidRPr="004D6C87">
              <w:rPr>
                <w:rFonts w:eastAsia="SimSun" w:hint="eastAsia"/>
                <w:lang w:eastAsia="zh-CN"/>
              </w:rPr>
              <w:t>assist</w:t>
            </w:r>
            <w:r w:rsidRPr="004D6C87">
              <w:rPr>
                <w:rFonts w:eastAsia="SimSun"/>
                <w:lang w:eastAsia="zh-CN"/>
              </w:rPr>
              <w:t>ing</w:t>
            </w:r>
            <w:r w:rsidRPr="004D6C87">
              <w:rPr>
                <w:rFonts w:eastAsia="標楷體"/>
                <w:lang w:eastAsia="zh-CN"/>
              </w:rPr>
              <w:t xml:space="preserve"> Mainland enterprises</w:t>
            </w:r>
            <w:r w:rsidRPr="004D6C87">
              <w:rPr>
                <w:rFonts w:eastAsia="SimSun" w:hint="eastAsia"/>
                <w:lang w:eastAsia="zh-CN"/>
              </w:rPr>
              <w:t xml:space="preserve"> to go </w:t>
            </w:r>
            <w:r w:rsidRPr="004D6C87">
              <w:rPr>
                <w:rFonts w:eastAsia="標楷體"/>
                <w:lang w:eastAsia="zh-CN"/>
              </w:rPr>
              <w:t>global</w:t>
            </w:r>
            <w:r w:rsidRPr="004D6C87">
              <w:rPr>
                <w:rFonts w:eastAsia="SimSun"/>
                <w:lang w:eastAsia="zh-CN"/>
              </w:rPr>
              <w:t xml:space="preserve"> through Hong Kong,</w:t>
            </w:r>
            <w:r w:rsidRPr="004D6C87">
              <w:rPr>
                <w:rFonts w:eastAsia="SimSun" w:hint="eastAsia"/>
                <w:lang w:eastAsia="zh-CN"/>
              </w:rPr>
              <w:t xml:space="preserve"> </w:t>
            </w:r>
            <w:r w:rsidRPr="004D6C87">
              <w:rPr>
                <w:rFonts w:eastAsia="SimSun"/>
                <w:lang w:eastAsia="zh-CN"/>
              </w:rPr>
              <w:t xml:space="preserve">with a </w:t>
            </w:r>
            <w:r w:rsidRPr="004D6C87">
              <w:rPr>
                <w:rFonts w:eastAsia="SimSun" w:hint="eastAsia"/>
                <w:lang w:eastAsia="zh-CN"/>
              </w:rPr>
              <w:t>particular</w:t>
            </w:r>
            <w:r w:rsidRPr="004D6C87">
              <w:rPr>
                <w:rFonts w:eastAsia="SimSun"/>
                <w:lang w:eastAsia="zh-CN"/>
              </w:rPr>
              <w:t xml:space="preserve"> focus on </w:t>
            </w:r>
            <w:r w:rsidRPr="004D6C87">
              <w:rPr>
                <w:rFonts w:eastAsia="標楷體"/>
                <w:lang w:eastAsia="zh-CN"/>
              </w:rPr>
              <w:t>foster</w:t>
            </w:r>
            <w:r w:rsidRPr="004D6C87">
              <w:rPr>
                <w:rFonts w:eastAsia="SimSun" w:hint="eastAsia"/>
                <w:lang w:eastAsia="zh-CN"/>
              </w:rPr>
              <w:t>ing</w:t>
            </w:r>
            <w:r w:rsidRPr="004D6C87">
              <w:rPr>
                <w:rFonts w:eastAsia="標楷體"/>
                <w:lang w:eastAsia="zh-CN"/>
              </w:rPr>
              <w:t xml:space="preserve"> deeper exchanges with the Global South and other emerging economies.</w:t>
            </w:r>
          </w:p>
        </w:tc>
      </w:tr>
    </w:tbl>
    <w:p w14:paraId="2355B29A" w14:textId="74473738" w:rsidR="004D6C87" w:rsidRPr="004D6C87" w:rsidRDefault="004D6C87" w:rsidP="004D6C87">
      <w:pPr>
        <w:pageBreakBefore/>
        <w:widowControl/>
        <w:snapToGrid w:val="0"/>
        <w:spacing w:after="240"/>
        <w:ind w:right="113"/>
        <w:rPr>
          <w:b/>
          <w:u w:color="0000FF"/>
          <w:lang w:eastAsia="zh-HK"/>
        </w:rPr>
      </w:pPr>
      <w:r w:rsidRPr="004D6C87">
        <w:rPr>
          <w:b/>
          <w:noProof/>
          <w:u w:color="0000FF"/>
          <w:lang w:val="en-US"/>
        </w:rPr>
        <w:lastRenderedPageBreak/>
        <mc:AlternateContent>
          <mc:Choice Requires="wps">
            <w:drawing>
              <wp:anchor distT="0" distB="0" distL="114300" distR="114300" simplePos="0" relativeHeight="251684864" behindDoc="1" locked="0" layoutInCell="1" allowOverlap="1" wp14:anchorId="5954872B" wp14:editId="1AD265AC">
                <wp:simplePos x="0" y="0"/>
                <wp:positionH relativeFrom="margin">
                  <wp:align>center</wp:align>
                </wp:positionH>
                <wp:positionV relativeFrom="margin">
                  <wp:posOffset>-151130</wp:posOffset>
                </wp:positionV>
                <wp:extent cx="6174000" cy="9720000"/>
                <wp:effectExtent l="0" t="0" r="17780" b="14605"/>
                <wp:wrapNone/>
                <wp:docPr id="38" name="矩形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80B0FF" id="矩形 38" o:spid="_x0000_s1026" style="position:absolute;margin-left:0;margin-top:-11.9pt;width:486.15pt;height:765.35pt;z-index:-2516316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">
                <w10:wrap anchorx="margin" anchory="margin"/>
              </v:rect>
            </w:pict>
          </mc:Fallback>
        </mc:AlternateContent>
      </w:r>
      <w:r w:rsidRPr="004D6C87">
        <w:rPr>
          <w:rFonts w:hint="eastAsia"/>
          <w:b/>
          <w:u w:color="0000FF"/>
          <w:lang w:eastAsia="zh-HK"/>
        </w:rPr>
        <w:t xml:space="preserve">Box </w:t>
      </w:r>
      <w:r>
        <w:rPr>
          <w:b/>
          <w:u w:color="0000FF"/>
          <w:lang w:eastAsia="zh-HK"/>
        </w:rPr>
        <w:t>1.4</w:t>
      </w:r>
      <w:r w:rsidRPr="004D6C87">
        <w:rPr>
          <w:b/>
          <w:u w:color="0000FF"/>
          <w:lang w:eastAsia="zh-HK"/>
        </w:rPr>
        <w:t xml:space="preserve"> (</w:t>
      </w:r>
      <w:r w:rsidRPr="004D6C87">
        <w:rPr>
          <w:rFonts w:hint="eastAsia"/>
          <w:b/>
          <w:u w:color="0000FF"/>
          <w:lang w:eastAsia="zh-HK"/>
        </w:rPr>
        <w:t>Cont</w:t>
      </w:r>
      <w:r w:rsidRPr="004D6C87">
        <w:rPr>
          <w:b/>
          <w:u w:color="0000FF"/>
          <w:lang w:eastAsia="zh-HK"/>
        </w:rPr>
        <w:t>’</w:t>
      </w:r>
      <w:r w:rsidRPr="004D6C87">
        <w:rPr>
          <w:rFonts w:hint="eastAsia"/>
          <w:b/>
          <w:u w:color="0000FF"/>
          <w:lang w:eastAsia="zh-HK"/>
        </w:rPr>
        <w:t>d</w:t>
      </w:r>
      <w:r w:rsidRPr="004D6C87">
        <w:rPr>
          <w:b/>
          <w:u w:color="0000FF"/>
          <w:lang w:eastAsia="zh-HK"/>
        </w:rPr>
        <w:t>)</w:t>
      </w:r>
    </w:p>
    <w:p w14:paraId="29B18893" w14:textId="77777777" w:rsidR="004D6C87" w:rsidRPr="004D6C87" w:rsidRDefault="004D6C87" w:rsidP="004D6C87">
      <w:pPr>
        <w:overflowPunct w:val="0"/>
        <w:spacing w:line="360" w:lineRule="atLeast"/>
        <w:jc w:val="center"/>
        <w:rPr>
          <w:rFonts w:eastAsia="SimSun"/>
          <w:b/>
          <w:color w:val="000000"/>
          <w:kern w:val="0"/>
          <w:lang w:eastAsia="zh-CN"/>
        </w:rPr>
      </w:pPr>
      <w:r w:rsidRPr="004D6C87">
        <w:rPr>
          <w:rFonts w:eastAsia="細明體" w:hint="eastAsia"/>
          <w:b/>
          <w:color w:val="000000"/>
          <w:kern w:val="0"/>
          <w:lang w:eastAsia="zh-HK"/>
        </w:rPr>
        <w:t xml:space="preserve">Table </w:t>
      </w:r>
      <w:proofErr w:type="gramStart"/>
      <w:r w:rsidRPr="004D6C87">
        <w:rPr>
          <w:rFonts w:eastAsia="細明體" w:hint="eastAsia"/>
          <w:b/>
          <w:color w:val="000000"/>
          <w:kern w:val="0"/>
          <w:lang w:eastAsia="zh-HK"/>
        </w:rPr>
        <w:t>1 :</w:t>
      </w:r>
      <w:proofErr w:type="gramEnd"/>
      <w:r w:rsidRPr="004D6C87">
        <w:rPr>
          <w:rFonts w:eastAsia="細明體" w:hint="eastAsia"/>
          <w:b/>
          <w:color w:val="000000"/>
          <w:kern w:val="0"/>
          <w:lang w:eastAsia="zh-HK"/>
        </w:rPr>
        <w:t xml:space="preserve"> </w:t>
      </w:r>
      <w:r w:rsidRPr="004D6C87">
        <w:rPr>
          <w:rFonts w:eastAsia="細明體"/>
          <w:b/>
          <w:color w:val="000000"/>
          <w:kern w:val="0"/>
          <w:lang w:eastAsia="zh-HK"/>
        </w:rPr>
        <w:t>The 1</w:t>
      </w:r>
      <w:r w:rsidRPr="004D6C87">
        <w:rPr>
          <w:rFonts w:eastAsia="SimSun" w:hint="eastAsia"/>
          <w:b/>
          <w:color w:val="000000"/>
          <w:kern w:val="0"/>
          <w:lang w:eastAsia="zh-CN"/>
        </w:rPr>
        <w:t>5</w:t>
      </w:r>
      <w:r w:rsidRPr="004D6C87">
        <w:rPr>
          <w:rFonts w:eastAsia="細明體"/>
          <w:b/>
          <w:color w:val="000000"/>
          <w:kern w:val="0"/>
          <w:lang w:eastAsia="zh-HK"/>
        </w:rPr>
        <w:t>th FYP and opportunities for Hong Kong’s economic development</w:t>
      </w:r>
      <w:r w:rsidRPr="004D6C87">
        <w:rPr>
          <w:rFonts w:eastAsia="SimSun" w:hint="eastAsia"/>
          <w:b/>
          <w:color w:val="000000"/>
          <w:kern w:val="0"/>
          <w:lang w:eastAsia="zh-CN"/>
        </w:rPr>
        <w:t xml:space="preserve"> (Cont</w:t>
      </w:r>
      <w:r w:rsidRPr="004D6C87">
        <w:rPr>
          <w:rFonts w:eastAsia="SimSun"/>
          <w:b/>
          <w:color w:val="000000"/>
          <w:kern w:val="0"/>
          <w:lang w:eastAsia="zh-CN"/>
        </w:rPr>
        <w:t>’</w:t>
      </w:r>
      <w:r w:rsidRPr="004D6C87">
        <w:rPr>
          <w:rFonts w:eastAsia="SimSun" w:hint="eastAsia"/>
          <w:b/>
          <w:color w:val="000000"/>
          <w:kern w:val="0"/>
          <w:lang w:eastAsia="zh-CN"/>
        </w:rPr>
        <w:t>d)</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91"/>
        <w:gridCol w:w="4365"/>
        <w:gridCol w:w="3515"/>
      </w:tblGrid>
      <w:tr w:rsidR="004D6C87" w:rsidRPr="004D6C87" w14:paraId="127850E4" w14:textId="77777777" w:rsidTr="00304D6E">
        <w:trPr>
          <w:trHeight w:val="266"/>
        </w:trPr>
        <w:tc>
          <w:tcPr>
            <w:tcW w:w="1191" w:type="dxa"/>
            <w:tcBorders>
              <w:top w:val="single" w:sz="4" w:space="0" w:color="auto"/>
            </w:tcBorders>
            <w:shd w:val="clear" w:color="auto" w:fill="auto"/>
            <w:tcMar>
              <w:top w:w="15" w:type="dxa"/>
              <w:left w:w="15" w:type="dxa"/>
              <w:bottom w:w="0" w:type="dxa"/>
              <w:right w:w="15" w:type="dxa"/>
            </w:tcMar>
          </w:tcPr>
          <w:p w14:paraId="1AD145F2" w14:textId="77777777" w:rsidR="004D6C87" w:rsidRPr="004D6C87" w:rsidRDefault="004D6C87" w:rsidP="004D6C87">
            <w:pPr>
              <w:overflowPunct w:val="0"/>
              <w:spacing w:before="100" w:beforeAutospacing="1" w:after="100" w:afterAutospacing="1" w:line="1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Area</w:t>
            </w:r>
          </w:p>
        </w:tc>
        <w:tc>
          <w:tcPr>
            <w:tcW w:w="4365" w:type="dxa"/>
            <w:tcBorders>
              <w:top w:val="single" w:sz="4" w:space="0" w:color="auto"/>
            </w:tcBorders>
            <w:shd w:val="clear" w:color="auto" w:fill="auto"/>
            <w:tcMar>
              <w:top w:w="15" w:type="dxa"/>
              <w:left w:w="15" w:type="dxa"/>
              <w:bottom w:w="0" w:type="dxa"/>
              <w:right w:w="15" w:type="dxa"/>
            </w:tcMar>
          </w:tcPr>
          <w:p w14:paraId="697526E2" w14:textId="77777777" w:rsidR="004D6C87" w:rsidRPr="004D6C87" w:rsidRDefault="004D6C87" w:rsidP="004D6C87">
            <w:pPr>
              <w:overflowPunct w:val="0"/>
              <w:spacing w:before="100" w:beforeAutospacing="1" w:after="100" w:afterAutospacing="1" w:line="1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The 15</w:t>
            </w:r>
            <w:r w:rsidRPr="004D6C87">
              <w:rPr>
                <w:rFonts w:eastAsia="細明體" w:hint="eastAsia"/>
                <w:b/>
                <w:color w:val="000000"/>
                <w:kern w:val="0"/>
                <w:lang w:eastAsia="zh-HK"/>
              </w:rPr>
              <w:t>th</w:t>
            </w:r>
            <w:r w:rsidRPr="004D6C87">
              <w:rPr>
                <w:rFonts w:eastAsia="細明體"/>
                <w:b/>
                <w:color w:val="000000"/>
                <w:kern w:val="0"/>
                <w:lang w:eastAsia="zh-HK"/>
              </w:rPr>
              <w:t xml:space="preserve"> FYP’</w:t>
            </w:r>
            <w:r w:rsidRPr="004D6C87">
              <w:rPr>
                <w:rFonts w:eastAsia="細明體" w:hint="eastAsia"/>
                <w:b/>
                <w:color w:val="000000"/>
                <w:kern w:val="0"/>
                <w:lang w:eastAsia="zh-HK"/>
              </w:rPr>
              <w:t xml:space="preserve">s </w:t>
            </w:r>
            <w:r w:rsidRPr="004D6C87">
              <w:rPr>
                <w:rFonts w:eastAsia="細明體"/>
                <w:b/>
                <w:color w:val="000000"/>
                <w:kern w:val="0"/>
                <w:lang w:eastAsia="zh-HK"/>
              </w:rPr>
              <w:t>development direction and Hong Kong’s positioning</w:t>
            </w:r>
          </w:p>
        </w:tc>
        <w:tc>
          <w:tcPr>
            <w:tcW w:w="3515" w:type="dxa"/>
            <w:tcBorders>
              <w:top w:val="single" w:sz="4" w:space="0" w:color="auto"/>
            </w:tcBorders>
          </w:tcPr>
          <w:p w14:paraId="4E61A15D" w14:textId="77777777" w:rsidR="004D6C87" w:rsidRPr="004D6C87" w:rsidRDefault="004D6C87" w:rsidP="004D6C87">
            <w:pPr>
              <w:overflowPunct w:val="0"/>
              <w:spacing w:line="200" w:lineRule="atLeast"/>
              <w:jc w:val="center"/>
              <w:rPr>
                <w:rFonts w:ascii="華康中黑體" w:eastAsia="華康中黑體" w:hAnsi="華康中黑體" w:cs="華康中黑體"/>
                <w:snapToGrid w:val="0"/>
                <w:spacing w:val="10"/>
                <w:kern w:val="0"/>
                <w:sz w:val="22"/>
                <w:szCs w:val="22"/>
                <w:lang w:val="en-US"/>
              </w:rPr>
            </w:pPr>
            <w:r w:rsidRPr="004D6C87">
              <w:rPr>
                <w:rFonts w:eastAsia="細明體"/>
                <w:b/>
                <w:color w:val="000000"/>
                <w:kern w:val="0"/>
                <w:lang w:eastAsia="zh-HK"/>
              </w:rPr>
              <w:t xml:space="preserve">Opportunities for Hong Kong’s </w:t>
            </w:r>
            <w:r w:rsidRPr="004D6C87">
              <w:rPr>
                <w:rFonts w:eastAsia="細明體" w:hint="eastAsia"/>
                <w:b/>
                <w:color w:val="000000"/>
                <w:kern w:val="0"/>
                <w:lang w:eastAsia="zh-HK"/>
              </w:rPr>
              <w:t>e</w:t>
            </w:r>
            <w:r w:rsidRPr="004D6C87">
              <w:rPr>
                <w:rFonts w:eastAsia="細明體"/>
                <w:b/>
                <w:color w:val="000000"/>
                <w:kern w:val="0"/>
                <w:lang w:eastAsia="zh-HK"/>
              </w:rPr>
              <w:t xml:space="preserve">conomic </w:t>
            </w:r>
            <w:r w:rsidRPr="004D6C87">
              <w:rPr>
                <w:rFonts w:eastAsia="細明體" w:hint="eastAsia"/>
                <w:b/>
                <w:color w:val="000000"/>
                <w:kern w:val="0"/>
                <w:lang w:eastAsia="zh-HK"/>
              </w:rPr>
              <w:t>d</w:t>
            </w:r>
            <w:r w:rsidRPr="004D6C87">
              <w:rPr>
                <w:rFonts w:eastAsia="細明體"/>
                <w:b/>
                <w:color w:val="000000"/>
                <w:kern w:val="0"/>
                <w:lang w:eastAsia="zh-HK"/>
              </w:rPr>
              <w:t>evelopment</w:t>
            </w:r>
          </w:p>
        </w:tc>
      </w:tr>
      <w:tr w:rsidR="004D6C87" w:rsidRPr="004D6C87" w14:paraId="30752CEC" w14:textId="77777777" w:rsidTr="00304D6E">
        <w:trPr>
          <w:trHeight w:hRule="exact" w:val="6969"/>
        </w:trPr>
        <w:tc>
          <w:tcPr>
            <w:tcW w:w="1191" w:type="dxa"/>
            <w:shd w:val="clear" w:color="auto" w:fill="auto"/>
            <w:tcMar>
              <w:top w:w="15" w:type="dxa"/>
              <w:left w:w="15" w:type="dxa"/>
              <w:bottom w:w="0" w:type="dxa"/>
              <w:right w:w="15" w:type="dxa"/>
            </w:tcMar>
          </w:tcPr>
          <w:p w14:paraId="2CC40815" w14:textId="77777777" w:rsidR="004D6C87" w:rsidRPr="004D6C87" w:rsidRDefault="004D6C87" w:rsidP="004D6C87">
            <w:pPr>
              <w:overflowPunct w:val="0"/>
              <w:spacing w:line="360" w:lineRule="atLeast"/>
              <w:jc w:val="center"/>
              <w:rPr>
                <w:rFonts w:eastAsia="標楷體"/>
                <w:b/>
                <w:bCs/>
                <w:kern w:val="0"/>
                <w:lang w:val="en-US" w:eastAsia="zh-CN"/>
              </w:rPr>
            </w:pPr>
            <w:r w:rsidRPr="004D6C87">
              <w:rPr>
                <w:rFonts w:eastAsia="標楷體"/>
                <w:b/>
                <w:bCs/>
                <w:kern w:val="0"/>
                <w:lang w:val="en-US" w:eastAsia="zh-CN"/>
              </w:rPr>
              <w:t>Promoting high-standard opening</w:t>
            </w:r>
            <w:r w:rsidRPr="004D6C87">
              <w:rPr>
                <w:rFonts w:eastAsia="SimSun" w:hint="eastAsia"/>
                <w:b/>
                <w:bCs/>
                <w:kern w:val="0"/>
                <w:lang w:val="en-US" w:eastAsia="zh-CN"/>
              </w:rPr>
              <w:t>-</w:t>
            </w:r>
            <w:r w:rsidRPr="004D6C87">
              <w:rPr>
                <w:rFonts w:eastAsia="標楷體"/>
                <w:b/>
                <w:bCs/>
                <w:kern w:val="0"/>
                <w:lang w:val="en-US" w:eastAsia="zh-CN"/>
              </w:rPr>
              <w:t>up</w:t>
            </w:r>
            <w:r w:rsidRPr="004D6C87">
              <w:rPr>
                <w:rFonts w:eastAsia="SimSun" w:hint="eastAsia"/>
                <w:b/>
                <w:bCs/>
                <w:kern w:val="0"/>
                <w:lang w:val="en-US" w:eastAsia="zh-CN"/>
              </w:rPr>
              <w:t xml:space="preserve"> </w:t>
            </w:r>
            <w:r w:rsidRPr="004D6C87">
              <w:rPr>
                <w:rFonts w:eastAsia="標楷體" w:hint="eastAsia"/>
                <w:b/>
                <w:bCs/>
                <w:kern w:val="0"/>
                <w:lang w:val="en-US" w:eastAsia="zh-CN"/>
              </w:rPr>
              <w:t>(Cont</w:t>
            </w:r>
            <w:r w:rsidRPr="004D6C87">
              <w:rPr>
                <w:rFonts w:eastAsia="標楷體"/>
                <w:b/>
                <w:bCs/>
                <w:kern w:val="0"/>
                <w:lang w:val="en-US" w:eastAsia="zh-CN"/>
              </w:rPr>
              <w:t>’</w:t>
            </w:r>
            <w:r w:rsidRPr="004D6C87">
              <w:rPr>
                <w:rFonts w:eastAsia="標楷體" w:hint="eastAsia"/>
                <w:b/>
                <w:bCs/>
                <w:kern w:val="0"/>
                <w:lang w:val="en-US" w:eastAsia="zh-CN"/>
              </w:rPr>
              <w:t>d)</w:t>
            </w:r>
          </w:p>
        </w:tc>
        <w:tc>
          <w:tcPr>
            <w:tcW w:w="4365" w:type="dxa"/>
            <w:shd w:val="clear" w:color="auto" w:fill="auto"/>
            <w:tcMar>
              <w:top w:w="15" w:type="dxa"/>
              <w:left w:w="15" w:type="dxa"/>
              <w:bottom w:w="0" w:type="dxa"/>
              <w:right w:w="15" w:type="dxa"/>
            </w:tcMar>
          </w:tcPr>
          <w:p w14:paraId="7776CB84"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color w:val="000000"/>
                <w:lang w:eastAsia="zh-CN"/>
              </w:rPr>
            </w:pPr>
            <w:r w:rsidRPr="004D6C87">
              <w:rPr>
                <w:rFonts w:eastAsia="DengXian" w:hint="eastAsia"/>
                <w:lang w:eastAsia="zh-CN"/>
              </w:rPr>
              <w:t>The 15th FYP reiterates the s</w:t>
            </w:r>
            <w:r w:rsidRPr="004D6C87">
              <w:rPr>
                <w:rFonts w:eastAsia="標楷體" w:hint="eastAsia"/>
                <w:lang w:eastAsia="zh-CN"/>
              </w:rPr>
              <w:t>upport</w:t>
            </w:r>
            <w:r w:rsidRPr="004D6C87">
              <w:rPr>
                <w:rFonts w:eastAsia="DengXian" w:hint="eastAsia"/>
                <w:lang w:eastAsia="zh-CN"/>
              </w:rPr>
              <w:t xml:space="preserve"> for</w:t>
            </w:r>
            <w:r w:rsidRPr="004D6C87">
              <w:rPr>
                <w:rFonts w:eastAsia="標楷體" w:hint="eastAsia"/>
                <w:lang w:eastAsia="zh-CN"/>
              </w:rPr>
              <w:t xml:space="preserve"> Hong Kong in consolidating and enhancing its status as an international shipping and trade centre</w:t>
            </w:r>
            <w:r w:rsidRPr="004D6C87">
              <w:rPr>
                <w:rFonts w:eastAsia="DengXian"/>
                <w:lang w:eastAsia="zh-CN"/>
              </w:rPr>
              <w:t xml:space="preserve"> as well as</w:t>
            </w:r>
            <w:r w:rsidRPr="004D6C87">
              <w:rPr>
                <w:rFonts w:eastAsia="標楷體" w:hint="eastAsia"/>
                <w:lang w:eastAsia="zh-CN"/>
              </w:rPr>
              <w:t xml:space="preserve"> an international aviation hub</w:t>
            </w:r>
            <w:r w:rsidRPr="004D6C87">
              <w:rPr>
                <w:rFonts w:eastAsia="DengXian"/>
                <w:lang w:eastAsia="zh-CN"/>
              </w:rPr>
              <w:t>,</w:t>
            </w:r>
            <w:r w:rsidRPr="004D6C87">
              <w:rPr>
                <w:rFonts w:eastAsia="DengXian" w:hint="eastAsia"/>
                <w:lang w:eastAsia="zh-CN"/>
              </w:rPr>
              <w:t xml:space="preserve"> </w:t>
            </w:r>
            <w:r w:rsidRPr="004D6C87">
              <w:rPr>
                <w:rFonts w:eastAsia="DengXian"/>
                <w:lang w:eastAsia="zh-CN"/>
              </w:rPr>
              <w:t>building a high value-added supply chain service centre,</w:t>
            </w:r>
            <w:r w:rsidRPr="004D6C87">
              <w:rPr>
                <w:rFonts w:eastAsia="DengXian" w:hint="eastAsia"/>
                <w:lang w:eastAsia="zh-CN"/>
              </w:rPr>
              <w:t xml:space="preserve"> </w:t>
            </w:r>
            <w:r w:rsidRPr="004D6C87">
              <w:rPr>
                <w:rFonts w:eastAsia="DengXian"/>
                <w:lang w:eastAsia="zh-CN"/>
              </w:rPr>
              <w:t>further advancing its development as an international legal and dispute resolution services centre and an East-meets-West centre for international cultural exchange</w:t>
            </w:r>
            <w:r w:rsidRPr="004D6C87">
              <w:rPr>
                <w:rFonts w:eastAsia="DengXian" w:hint="eastAsia"/>
                <w:lang w:eastAsia="zh-CN"/>
              </w:rPr>
              <w:t xml:space="preserve">.  The </w:t>
            </w:r>
            <w:r w:rsidRPr="004D6C87">
              <w:rPr>
                <w:rFonts w:eastAsia="DengXian"/>
                <w:lang w:eastAsia="zh-CN"/>
              </w:rPr>
              <w:t>15th FYP</w:t>
            </w:r>
            <w:r w:rsidRPr="004D6C87">
              <w:rPr>
                <w:rFonts w:eastAsia="DengXian" w:hint="eastAsia"/>
                <w:lang w:eastAsia="zh-CN"/>
              </w:rPr>
              <w:t xml:space="preserve"> also </w:t>
            </w:r>
            <w:r w:rsidRPr="004D6C87">
              <w:rPr>
                <w:rFonts w:eastAsia="DengXian"/>
                <w:lang w:eastAsia="zh-CN"/>
              </w:rPr>
              <w:t>support</w:t>
            </w:r>
            <w:r w:rsidRPr="004D6C87">
              <w:rPr>
                <w:rFonts w:eastAsia="DengXian" w:hint="eastAsia"/>
                <w:lang w:eastAsia="zh-CN"/>
              </w:rPr>
              <w:t>s</w:t>
            </w:r>
            <w:r w:rsidRPr="004D6C87">
              <w:rPr>
                <w:rFonts w:eastAsia="DengXian"/>
                <w:lang w:eastAsia="zh-CN"/>
              </w:rPr>
              <w:t xml:space="preserve"> Hong Kong and Macao in deepening their participation in the high-quality development of the Belt and Road Initiative,</w:t>
            </w:r>
            <w:r w:rsidRPr="004D6C87">
              <w:rPr>
                <w:rFonts w:eastAsia="DengXian" w:hint="eastAsia"/>
                <w:lang w:eastAsia="zh-CN"/>
              </w:rPr>
              <w:t xml:space="preserve"> </w:t>
            </w:r>
            <w:r w:rsidRPr="004D6C87">
              <w:rPr>
                <w:rFonts w:eastAsia="DengXian"/>
                <w:lang w:eastAsia="zh-CN"/>
              </w:rPr>
              <w:t>leveraging their strengths in professional services to assist enterprises in “going global”, and harnessing their role as an important window for exchange and mutual learning between the Chinese and Western cultures</w:t>
            </w:r>
            <w:r w:rsidRPr="004D6C87">
              <w:rPr>
                <w:rFonts w:eastAsia="DengXian" w:hint="eastAsia"/>
                <w:lang w:eastAsia="zh-CN"/>
              </w:rPr>
              <w:t>.</w:t>
            </w:r>
          </w:p>
        </w:tc>
        <w:tc>
          <w:tcPr>
            <w:tcW w:w="3515" w:type="dxa"/>
          </w:tcPr>
          <w:p w14:paraId="236A8882"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SimSun" w:hint="eastAsia"/>
                <w:lang w:eastAsia="zh-CN"/>
              </w:rPr>
              <w:t>The</w:t>
            </w:r>
            <w:r w:rsidRPr="004D6C87">
              <w:rPr>
                <w:rFonts w:eastAsia="DengXian" w:hint="eastAsia"/>
                <w:lang w:eastAsia="zh-CN"/>
              </w:rPr>
              <w:t xml:space="preserve"> country</w:t>
            </w:r>
            <w:r w:rsidRPr="004D6C87">
              <w:rPr>
                <w:rFonts w:eastAsia="DengXian"/>
                <w:lang w:eastAsia="zh-CN"/>
              </w:rPr>
              <w:t>’</w:t>
            </w:r>
            <w:r w:rsidRPr="004D6C87">
              <w:rPr>
                <w:rFonts w:eastAsia="DengXian" w:hint="eastAsia"/>
                <w:lang w:eastAsia="zh-CN"/>
              </w:rPr>
              <w:t xml:space="preserve">s support will </w:t>
            </w:r>
            <w:r w:rsidRPr="004D6C87">
              <w:rPr>
                <w:rFonts w:eastAsia="DengXian"/>
                <w:lang w:eastAsia="zh-CN"/>
              </w:rPr>
              <w:t>facilitate</w:t>
            </w:r>
            <w:r w:rsidRPr="004D6C87">
              <w:rPr>
                <w:rFonts w:eastAsia="DengXian" w:hint="eastAsia"/>
                <w:lang w:eastAsia="zh-CN"/>
              </w:rPr>
              <w:t xml:space="preserve"> Hong Kong</w:t>
            </w:r>
            <w:r w:rsidRPr="004D6C87">
              <w:rPr>
                <w:rFonts w:eastAsia="DengXian"/>
                <w:lang w:eastAsia="zh-CN"/>
              </w:rPr>
              <w:t>’s development of professional services in areas such as settlement</w:t>
            </w:r>
            <w:r w:rsidRPr="004D6C87">
              <w:rPr>
                <w:rFonts w:eastAsia="DengXian" w:hint="eastAsia"/>
                <w:lang w:eastAsia="zh-CN"/>
              </w:rPr>
              <w:t>, financing</w:t>
            </w:r>
            <w:r w:rsidRPr="004D6C87">
              <w:rPr>
                <w:rFonts w:eastAsia="DengXian"/>
                <w:lang w:eastAsia="zh-CN"/>
              </w:rPr>
              <w:t xml:space="preserve"> and</w:t>
            </w:r>
            <w:r w:rsidRPr="004D6C87">
              <w:rPr>
                <w:rFonts w:eastAsia="DengXian" w:hint="eastAsia"/>
                <w:lang w:eastAsia="zh-CN"/>
              </w:rPr>
              <w:t xml:space="preserve"> risk management, </w:t>
            </w:r>
            <w:r w:rsidRPr="004D6C87">
              <w:rPr>
                <w:rFonts w:eastAsia="DengXian"/>
                <w:lang w:eastAsia="zh-CN"/>
              </w:rPr>
              <w:t xml:space="preserve">thereby enabling the city to position itself as </w:t>
            </w:r>
            <w:r w:rsidRPr="004D6C87">
              <w:rPr>
                <w:rFonts w:eastAsia="DengXian" w:hint="eastAsia"/>
                <w:lang w:eastAsia="zh-CN"/>
              </w:rPr>
              <w:t xml:space="preserve">a leading </w:t>
            </w:r>
            <w:r w:rsidRPr="004D6C87">
              <w:rPr>
                <w:rFonts w:eastAsia="DengXian"/>
                <w:lang w:eastAsia="zh-CN"/>
              </w:rPr>
              <w:t xml:space="preserve">global </w:t>
            </w:r>
            <w:r w:rsidRPr="004D6C87">
              <w:rPr>
                <w:rFonts w:eastAsia="DengXian" w:hint="eastAsia"/>
                <w:lang w:eastAsia="zh-CN"/>
              </w:rPr>
              <w:t>supply chain hub.</w:t>
            </w:r>
          </w:p>
          <w:p w14:paraId="490398F3" w14:textId="77777777" w:rsidR="004D6C87" w:rsidRPr="004D6C87" w:rsidRDefault="004D6C87" w:rsidP="004D6C87">
            <w:pPr>
              <w:widowControl/>
              <w:numPr>
                <w:ilvl w:val="0"/>
                <w:numId w:val="27"/>
              </w:numPr>
              <w:tabs>
                <w:tab w:val="left" w:pos="412"/>
                <w:tab w:val="left" w:pos="936"/>
                <w:tab w:val="left" w:pos="1560"/>
                <w:tab w:val="left" w:pos="2184"/>
                <w:tab w:val="left" w:pos="2808"/>
              </w:tabs>
              <w:overflowPunct w:val="0"/>
              <w:adjustRightInd w:val="0"/>
              <w:spacing w:afterLines="20" w:after="72" w:line="320" w:lineRule="exact"/>
              <w:ind w:left="414" w:right="113" w:hanging="284"/>
              <w:jc w:val="both"/>
              <w:textAlignment w:val="baseline"/>
              <w:rPr>
                <w:rFonts w:eastAsia="DengXian"/>
                <w:lang w:eastAsia="zh-CN"/>
              </w:rPr>
            </w:pPr>
            <w:r w:rsidRPr="004D6C87">
              <w:rPr>
                <w:rFonts w:eastAsia="標楷體"/>
                <w:lang w:eastAsia="zh-CN"/>
              </w:rPr>
              <w:t>By continuously deepen</w:t>
            </w:r>
            <w:r w:rsidRPr="004D6C87">
              <w:rPr>
                <w:rFonts w:eastAsia="SimSun" w:hint="eastAsia"/>
                <w:lang w:eastAsia="zh-CN"/>
              </w:rPr>
              <w:t>ing</w:t>
            </w:r>
            <w:r w:rsidRPr="004D6C87">
              <w:rPr>
                <w:rFonts w:eastAsia="標楷體"/>
                <w:lang w:eastAsia="zh-CN"/>
              </w:rPr>
              <w:t xml:space="preserve"> the </w:t>
            </w:r>
            <w:r w:rsidRPr="004D6C87">
              <w:rPr>
                <w:rFonts w:eastAsia="SimSun"/>
                <w:lang w:eastAsia="zh-CN"/>
              </w:rPr>
              <w:t>alignment of rules and coordination mechanisms</w:t>
            </w:r>
            <w:r w:rsidRPr="004D6C87">
              <w:rPr>
                <w:rFonts w:eastAsia="標楷體"/>
                <w:lang w:eastAsia="zh-CN"/>
              </w:rPr>
              <w:t xml:space="preserve"> with other GBA cities to contribute to </w:t>
            </w:r>
            <w:r w:rsidRPr="004D6C87">
              <w:rPr>
                <w:rFonts w:eastAsia="SimSun" w:hint="eastAsia"/>
                <w:lang w:eastAsia="zh-CN"/>
              </w:rPr>
              <w:t>the</w:t>
            </w:r>
            <w:r w:rsidRPr="004D6C87">
              <w:rPr>
                <w:rFonts w:eastAsia="標楷體"/>
                <w:lang w:eastAsia="zh-CN"/>
              </w:rPr>
              <w:t xml:space="preserve"> country’s further high-standard opening-up</w:t>
            </w:r>
            <w:r w:rsidRPr="004D6C87">
              <w:rPr>
                <w:rFonts w:eastAsia="SimSun" w:hint="eastAsia"/>
                <w:lang w:eastAsia="zh-CN"/>
              </w:rPr>
              <w:t>, Hong Kong can</w:t>
            </w:r>
            <w:r w:rsidRPr="004D6C87">
              <w:rPr>
                <w:rFonts w:eastAsia="標楷體"/>
                <w:lang w:eastAsia="zh-CN"/>
              </w:rPr>
              <w:t xml:space="preserve"> </w:t>
            </w:r>
            <w:r w:rsidRPr="004D6C87">
              <w:rPr>
                <w:rFonts w:eastAsia="SimSun" w:hint="eastAsia"/>
                <w:lang w:eastAsia="zh-CN"/>
              </w:rPr>
              <w:t xml:space="preserve">also </w:t>
            </w:r>
            <w:r w:rsidRPr="004D6C87">
              <w:rPr>
                <w:rFonts w:eastAsia="標楷體"/>
                <w:lang w:eastAsia="zh-CN"/>
              </w:rPr>
              <w:t>consolidate and enhance its role as a “super connector” and a “super value-adder”.</w:t>
            </w:r>
            <w:r w:rsidRPr="004D6C87">
              <w:rPr>
                <w:rFonts w:eastAsia="華康細明體"/>
                <w:snapToGrid w:val="0"/>
                <w:spacing w:val="10"/>
                <w:kern w:val="0"/>
                <w:sz w:val="22"/>
                <w:szCs w:val="22"/>
              </w:rPr>
              <w:t xml:space="preserve"> </w:t>
            </w:r>
          </w:p>
          <w:p w14:paraId="2A0F852F" w14:textId="77777777" w:rsidR="004D6C87" w:rsidRPr="004D6C87" w:rsidRDefault="004D6C87" w:rsidP="004D6C87">
            <w:pPr>
              <w:tabs>
                <w:tab w:val="left" w:pos="412"/>
              </w:tabs>
              <w:overflowPunct w:val="0"/>
              <w:spacing w:afterLines="20" w:after="72" w:line="320" w:lineRule="exact"/>
              <w:ind w:left="414" w:right="113"/>
              <w:jc w:val="both"/>
              <w:rPr>
                <w:rFonts w:eastAsia="DengXian"/>
                <w:lang w:eastAsia="zh-CN"/>
              </w:rPr>
            </w:pPr>
          </w:p>
        </w:tc>
      </w:tr>
    </w:tbl>
    <w:p w14:paraId="1A493334" w14:textId="77777777" w:rsidR="004D6C87" w:rsidRPr="004D6C87" w:rsidRDefault="004D6C87" w:rsidP="004D6C87">
      <w:pPr>
        <w:widowControl/>
        <w:spacing w:line="240" w:lineRule="exact"/>
        <w:rPr>
          <w:rFonts w:eastAsia="華康細明體"/>
          <w:color w:val="0000FF"/>
          <w:kern w:val="0"/>
          <w:szCs w:val="20"/>
          <w:u w:val="single"/>
          <w:lang w:val="en-US"/>
        </w:rPr>
      </w:pPr>
    </w:p>
    <w:p w14:paraId="76607CAA" w14:textId="77777777" w:rsidR="004D6C87" w:rsidRDefault="004D6C87">
      <w:pPr>
        <w:widowControl/>
        <w:rPr>
          <w:b/>
          <w:bCs/>
          <w:kern w:val="0"/>
          <w:sz w:val="28"/>
        </w:rPr>
      </w:pPr>
      <w:r>
        <w:rPr>
          <w:b/>
          <w:bCs/>
          <w:kern w:val="0"/>
          <w:sz w:val="28"/>
        </w:rPr>
        <w:br w:type="page"/>
      </w:r>
    </w:p>
    <w:p w14:paraId="4CAA97B2" w14:textId="3D836FB0" w:rsidR="00662CF9" w:rsidRPr="00772EAF" w:rsidRDefault="00662CF9" w:rsidP="00B25A11">
      <w:pPr>
        <w:widowControl/>
        <w:rPr>
          <w:b/>
          <w:bCs/>
          <w:kern w:val="0"/>
          <w:sz w:val="28"/>
        </w:rPr>
      </w:pPr>
      <w:proofErr w:type="gramStart"/>
      <w:r w:rsidRPr="00772EAF">
        <w:rPr>
          <w:b/>
          <w:bCs/>
          <w:kern w:val="0"/>
          <w:sz w:val="28"/>
        </w:rPr>
        <w:lastRenderedPageBreak/>
        <w:t>Notes :</w:t>
      </w:r>
      <w:proofErr w:type="gramEnd"/>
    </w:p>
    <w:p w14:paraId="478A6F71" w14:textId="77777777" w:rsidR="00C127A9" w:rsidRPr="00772EAF" w:rsidRDefault="00C127A9" w:rsidP="00C127A9">
      <w:pPr>
        <w:tabs>
          <w:tab w:val="left" w:pos="1080"/>
          <w:tab w:val="left" w:pos="2790"/>
        </w:tabs>
        <w:snapToGrid w:val="0"/>
        <w:spacing w:line="220" w:lineRule="exact"/>
        <w:ind w:right="28"/>
        <w:jc w:val="both"/>
        <w:rPr>
          <w:kern w:val="0"/>
        </w:rPr>
      </w:pPr>
    </w:p>
    <w:p w14:paraId="24E20B7C" w14:textId="77777777" w:rsidR="00C127A9" w:rsidRPr="00772EAF" w:rsidRDefault="00C127A9" w:rsidP="00C127A9">
      <w:pPr>
        <w:numPr>
          <w:ilvl w:val="0"/>
          <w:numId w:val="2"/>
        </w:numPr>
        <w:tabs>
          <w:tab w:val="clear" w:pos="360"/>
          <w:tab w:val="num" w:pos="600"/>
          <w:tab w:val="left" w:pos="900"/>
          <w:tab w:val="left" w:pos="1080"/>
          <w:tab w:val="left" w:pos="2790"/>
        </w:tabs>
        <w:snapToGrid w:val="0"/>
        <w:spacing w:line="260" w:lineRule="exact"/>
        <w:ind w:left="600" w:right="28" w:hanging="600"/>
        <w:jc w:val="both"/>
        <w:rPr>
          <w:kern w:val="0"/>
        </w:rPr>
      </w:pPr>
      <w:r w:rsidRPr="00772EAF">
        <w:rPr>
          <w:kern w:val="0"/>
        </w:rPr>
        <w:t>The Gross Domestic Product (GDP) is an overall measure of net output produced within an economy in a specified period, such as a calendar year or a quarter, before deducting the consumption of fixed capital.  In accordance with the expenditure approach to its estimation, GDP is compiled as total final expenditures on goods and services (including private consumption expenditure, government consumption expenditure, gross domestic fixed capital formation, changes in inventories, and exports of goods and services), less imports of goods and services.</w:t>
      </w:r>
    </w:p>
    <w:p w14:paraId="0EDF47D3" w14:textId="77777777" w:rsidR="00C127A9" w:rsidRPr="00772EAF" w:rsidRDefault="00C127A9" w:rsidP="00C127A9">
      <w:pPr>
        <w:tabs>
          <w:tab w:val="left" w:pos="900"/>
          <w:tab w:val="left" w:pos="1080"/>
          <w:tab w:val="left" w:pos="2790"/>
        </w:tabs>
        <w:snapToGrid w:val="0"/>
        <w:spacing w:line="260" w:lineRule="exact"/>
        <w:ind w:right="28"/>
        <w:jc w:val="both"/>
        <w:rPr>
          <w:kern w:val="0"/>
        </w:rPr>
      </w:pPr>
    </w:p>
    <w:p w14:paraId="26D330D6" w14:textId="77777777" w:rsidR="00C127A9" w:rsidRPr="00772EAF" w:rsidRDefault="00C127A9" w:rsidP="00C127A9">
      <w:pPr>
        <w:numPr>
          <w:ilvl w:val="0"/>
          <w:numId w:val="2"/>
        </w:numPr>
        <w:tabs>
          <w:tab w:val="clear" w:pos="360"/>
          <w:tab w:val="num" w:pos="600"/>
          <w:tab w:val="left" w:pos="900"/>
          <w:tab w:val="left" w:pos="1080"/>
          <w:tab w:val="left" w:pos="2790"/>
        </w:tabs>
        <w:snapToGrid w:val="0"/>
        <w:spacing w:line="260" w:lineRule="exact"/>
        <w:ind w:left="600" w:right="28" w:hanging="600"/>
        <w:jc w:val="both"/>
        <w:rPr>
          <w:lang w:eastAsia="zh-HK"/>
        </w:rPr>
      </w:pPr>
      <w:r w:rsidRPr="00772EAF">
        <w:rPr>
          <w:kern w:val="0"/>
        </w:rPr>
        <w:t>The seasonally adjusted quarter-to-quarter GDP series, by removing the variations that occur at about the same time and in about the same magnitude each year, provides another perspective for discerning the trend, particularly in regard to turning points.  A detailed examination reveals the presence of seasonality in the overall GDP and in some of its main components, including private consumption expenditure, government consumption expenditure, exports of goods, imports of goods, exports of services, and imports of services.  However, due to the presence of considerable short</w:t>
      </w:r>
      <w:r w:rsidRPr="00772EAF">
        <w:rPr>
          <w:kern w:val="0"/>
        </w:rPr>
        <w:noBreakHyphen/>
        <w:t xml:space="preserve">term fluctuations, no clear seasonal pattern is found in gross domestic fixed capital formation.  Therefore, the seasonally adjusted series of GDP is compiled separately at the overall level, rather than summing up from its main components. </w:t>
      </w:r>
    </w:p>
    <w:p w14:paraId="0F054AA7" w14:textId="77777777" w:rsidR="009E4C25" w:rsidRPr="00772EAF" w:rsidRDefault="009E4C25" w:rsidP="009E4C25">
      <w:pPr>
        <w:pStyle w:val="afa"/>
        <w:rPr>
          <w:lang w:eastAsia="zh-HK"/>
        </w:rPr>
      </w:pPr>
    </w:p>
    <w:p w14:paraId="78A7FA92" w14:textId="77777777" w:rsidR="009E4C25" w:rsidRPr="00772EAF" w:rsidRDefault="009E4C25" w:rsidP="009E4C25">
      <w:pPr>
        <w:tabs>
          <w:tab w:val="left" w:pos="900"/>
          <w:tab w:val="left" w:pos="1080"/>
          <w:tab w:val="left" w:pos="2790"/>
        </w:tabs>
        <w:snapToGrid w:val="0"/>
        <w:spacing w:line="260" w:lineRule="exact"/>
        <w:ind w:left="600" w:right="28"/>
        <w:jc w:val="both"/>
        <w:rPr>
          <w:lang w:eastAsia="zh-HK"/>
        </w:rPr>
      </w:pPr>
    </w:p>
    <w:p w14:paraId="5F449FAF" w14:textId="77777777" w:rsidR="00E260B5" w:rsidRPr="00772EAF" w:rsidRDefault="00E260B5" w:rsidP="003958DD">
      <w:pPr>
        <w:tabs>
          <w:tab w:val="left" w:pos="900"/>
          <w:tab w:val="left" w:pos="1080"/>
          <w:tab w:val="left" w:pos="2790"/>
        </w:tabs>
        <w:snapToGrid w:val="0"/>
        <w:spacing w:line="260" w:lineRule="exact"/>
        <w:ind w:right="28"/>
        <w:jc w:val="both"/>
        <w:rPr>
          <w:kern w:val="0"/>
          <w:highlight w:val="yellow"/>
        </w:rPr>
      </w:pPr>
    </w:p>
    <w:sectPr w:rsidR="00E260B5" w:rsidRPr="00772EAF" w:rsidSect="00FC02DA">
      <w:footerReference w:type="even" r:id="rId19"/>
      <w:footerReference w:type="default" r:id="rId20"/>
      <w:type w:val="continuous"/>
      <w:pgSz w:w="11906" w:h="16838"/>
      <w:pgMar w:top="1009" w:right="1440" w:bottom="318" w:left="1440" w:header="720" w:footer="39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7C662" w14:textId="77777777" w:rsidR="00A63BF4" w:rsidRDefault="00A63BF4">
      <w:r>
        <w:separator/>
      </w:r>
    </w:p>
  </w:endnote>
  <w:endnote w:type="continuationSeparator" w:id="0">
    <w:p w14:paraId="19F25A0B" w14:textId="77777777" w:rsidR="00A63BF4" w:rsidRDefault="00A63BF4">
      <w:r>
        <w:continuationSeparator/>
      </w:r>
    </w:p>
  </w:endnote>
  <w:endnote w:type="continuationNotice" w:id="1">
    <w:p w14:paraId="05ACEB72" w14:textId="77777777" w:rsidR="00A63BF4" w:rsidRDefault="00A63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華康細明體">
    <w:altName w:val="微軟正黑體"/>
    <w:panose1 w:val="02020309000000000000"/>
    <w:charset w:val="88"/>
    <w:family w:val="modern"/>
    <w:pitch w:val="fixed"/>
    <w:sig w:usb0="F1002BFF" w:usb1="29DFFFFF" w:usb2="00000037" w:usb3="00000000" w:csb0="003F00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黑體">
    <w:altName w:val="微軟正黑體"/>
    <w:panose1 w:val="020B0509000000000000"/>
    <w:charset w:val="88"/>
    <w:family w:val="modern"/>
    <w:pitch w:val="fixed"/>
    <w:sig w:usb0="F1002BFF" w:usb1="29DFFFFF" w:usb2="00000037" w:usb3="00000000" w:csb0="003F00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2A7B6" w14:textId="3AC1D85D" w:rsidR="00CA6090" w:rsidRDefault="00CA6090">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A3019B">
      <w:rPr>
        <w:rStyle w:val="ab"/>
        <w:noProof/>
      </w:rPr>
      <w:t>6</w:t>
    </w:r>
    <w:r>
      <w:rPr>
        <w:rStyle w:val="ab"/>
      </w:rPr>
      <w:fldChar w:fldCharType="end"/>
    </w:r>
  </w:p>
  <w:p w14:paraId="2798EF39" w14:textId="77777777" w:rsidR="00CA6090" w:rsidRDefault="00CA609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0DB30" w14:textId="5E0E578C" w:rsidR="00CA6090" w:rsidRDefault="00CA6090">
    <w:pPr>
      <w:pStyle w:val="ac"/>
      <w:framePr w:wrap="around" w:vAnchor="text" w:hAnchor="margin" w:xAlign="center" w:y="1"/>
      <w:rPr>
        <w:rStyle w:val="ab"/>
        <w:rFonts w:ascii="Times New Roman"/>
        <w:sz w:val="28"/>
      </w:rPr>
    </w:pPr>
    <w:r>
      <w:rPr>
        <w:rStyle w:val="ab"/>
        <w:rFonts w:ascii="Times New Roman"/>
        <w:sz w:val="28"/>
      </w:rPr>
      <w:fldChar w:fldCharType="begin"/>
    </w:r>
    <w:r>
      <w:rPr>
        <w:rStyle w:val="ab"/>
        <w:rFonts w:ascii="Times New Roman"/>
        <w:sz w:val="28"/>
      </w:rPr>
      <w:instrText xml:space="preserve">PAGE  </w:instrText>
    </w:r>
    <w:r>
      <w:rPr>
        <w:rStyle w:val="ab"/>
        <w:rFonts w:ascii="Times New Roman"/>
        <w:sz w:val="28"/>
      </w:rPr>
      <w:fldChar w:fldCharType="separate"/>
    </w:r>
    <w:r w:rsidR="000130CC">
      <w:rPr>
        <w:rStyle w:val="ab"/>
        <w:rFonts w:ascii="Times New Roman"/>
        <w:noProof/>
        <w:sz w:val="28"/>
      </w:rPr>
      <w:t>15</w:t>
    </w:r>
    <w:r>
      <w:rPr>
        <w:rStyle w:val="ab"/>
        <w:rFonts w:ascii="Times New Roman"/>
        <w:sz w:val="28"/>
      </w:rPr>
      <w:fldChar w:fldCharType="end"/>
    </w:r>
  </w:p>
  <w:p w14:paraId="6935A66A" w14:textId="77777777" w:rsidR="00CA6090" w:rsidRDefault="00CA609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D12D" w14:textId="77777777" w:rsidR="00A63BF4" w:rsidRDefault="00A63BF4">
      <w:pPr>
        <w:jc w:val="center"/>
      </w:pPr>
      <w:r>
        <w:separator/>
      </w:r>
    </w:p>
  </w:footnote>
  <w:footnote w:type="continuationSeparator" w:id="0">
    <w:p w14:paraId="424B6F02" w14:textId="77777777" w:rsidR="00A63BF4" w:rsidRDefault="00A63BF4">
      <w:r>
        <w:continuationSeparator/>
      </w:r>
    </w:p>
  </w:footnote>
  <w:footnote w:type="continuationNotice" w:id="1">
    <w:p w14:paraId="73A8EB1A" w14:textId="77777777" w:rsidR="00A63BF4" w:rsidRDefault="00A63B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F427CF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2261CD4"/>
    <w:multiLevelType w:val="hybridMultilevel"/>
    <w:tmpl w:val="24289AB2"/>
    <w:lvl w:ilvl="0" w:tplc="3864D870">
      <w:start w:val="1"/>
      <w:numFmt w:val="bullet"/>
      <w:lvlText w:val=""/>
      <w:lvlJc w:val="left"/>
      <w:pPr>
        <w:ind w:left="480" w:hanging="480"/>
      </w:pPr>
      <w:rPr>
        <w:rFonts w:ascii="Wingdings" w:hAnsi="Wingdings" w:hint="default"/>
        <w:color w:val="auto"/>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EB1141"/>
    <w:multiLevelType w:val="multilevel"/>
    <w:tmpl w:val="99DAEC84"/>
    <w:lvl w:ilvl="0">
      <w:start w:val="1"/>
      <w:numFmt w:val="decimal"/>
      <w:lvlText w:val="%1"/>
      <w:lvlJc w:val="left"/>
      <w:pPr>
        <w:ind w:left="1260" w:hanging="1260"/>
      </w:pPr>
      <w:rPr>
        <w:rFonts w:hint="default"/>
      </w:rPr>
    </w:lvl>
    <w:lvl w:ilvl="1">
      <w:start w:val="7"/>
      <w:numFmt w:val="decimal"/>
      <w:lvlText w:val="%1.%2"/>
      <w:lvlJc w:val="left"/>
      <w:pPr>
        <w:ind w:left="7923" w:hanging="1260"/>
      </w:pPr>
      <w:rPr>
        <w:rFonts w:ascii="Times New Roman" w:hAnsi="Times New Roman" w:cs="Times New Roman" w:hint="default"/>
        <w:b w:val="0"/>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544FA5"/>
    <w:multiLevelType w:val="hybridMultilevel"/>
    <w:tmpl w:val="4EDCCE0E"/>
    <w:lvl w:ilvl="0" w:tplc="3C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095172"/>
    <w:multiLevelType w:val="hybridMultilevel"/>
    <w:tmpl w:val="01209AF4"/>
    <w:lvl w:ilvl="0" w:tplc="5874DFA0">
      <w:start w:val="1"/>
      <w:numFmt w:val="bullet"/>
      <w:lvlText w:val=""/>
      <w:lvlJc w:val="left"/>
      <w:pPr>
        <w:ind w:left="480" w:hanging="480"/>
      </w:pPr>
      <w:rPr>
        <w:rFonts w:ascii="Wingdings" w:hAnsi="Wingdings" w:hint="default"/>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48E4816"/>
    <w:multiLevelType w:val="hybridMultilevel"/>
    <w:tmpl w:val="8DD224BC"/>
    <w:lvl w:ilvl="0" w:tplc="C0226012">
      <w:start w:val="2021"/>
      <w:numFmt w:val="bullet"/>
      <w:lvlText w:val=""/>
      <w:lvlJc w:val="left"/>
      <w:pPr>
        <w:ind w:left="905" w:hanging="480"/>
      </w:pPr>
      <w:rPr>
        <w:rFonts w:ascii="Wingdings" w:eastAsia="華康細明體" w:hAnsi="Wingdings" w:cs="Times New Roman" w:hint="default"/>
        <w:lang w:val="en-GB"/>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6" w15:restartNumberingAfterBreak="0">
    <w:nsid w:val="17BB1EEA"/>
    <w:multiLevelType w:val="hybridMultilevel"/>
    <w:tmpl w:val="2A5A2ED8"/>
    <w:lvl w:ilvl="0" w:tplc="A38A655C">
      <w:start w:val="1"/>
      <w:numFmt w:val="decimal"/>
      <w:lvlText w:val="2.%1"/>
      <w:lvlJc w:val="left"/>
      <w:pPr>
        <w:tabs>
          <w:tab w:val="num" w:pos="1276"/>
        </w:tabs>
        <w:ind w:left="0" w:firstLine="0"/>
      </w:pPr>
      <w:rPr>
        <w:rFonts w:hint="eastAsia"/>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747D2C"/>
    <w:multiLevelType w:val="hybridMultilevel"/>
    <w:tmpl w:val="B23E959C"/>
    <w:lvl w:ilvl="0" w:tplc="3C09000B">
      <w:start w:val="1"/>
      <w:numFmt w:val="bullet"/>
      <w:lvlText w:val=""/>
      <w:lvlJc w:val="left"/>
      <w:pPr>
        <w:ind w:left="720" w:hanging="360"/>
      </w:pPr>
      <w:rPr>
        <w:rFonts w:ascii="Wingdings" w:hAnsi="Wingdings"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23CC0732"/>
    <w:multiLevelType w:val="multilevel"/>
    <w:tmpl w:val="98741A80"/>
    <w:lvl w:ilvl="0">
      <w:start w:val="1"/>
      <w:numFmt w:val="bullet"/>
      <w:lvlText w:val=""/>
      <w:lvlJc w:val="left"/>
      <w:pPr>
        <w:tabs>
          <w:tab w:val="num" w:pos="480"/>
        </w:tabs>
        <w:ind w:left="480" w:hanging="480"/>
      </w:pPr>
      <w:rPr>
        <w:rFonts w:ascii="Wingdings" w:hAnsi="Wingdings" w:hint="default"/>
        <w:sz w:val="24"/>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272F6055"/>
    <w:multiLevelType w:val="hybridMultilevel"/>
    <w:tmpl w:val="C982FF46"/>
    <w:lvl w:ilvl="0" w:tplc="C840C6C6">
      <w:start w:val="1"/>
      <w:numFmt w:val="decimal"/>
      <w:lvlText w:val="(%1)"/>
      <w:lvlJc w:val="left"/>
      <w:pPr>
        <w:tabs>
          <w:tab w:val="num" w:pos="420"/>
        </w:tabs>
        <w:ind w:left="420" w:hanging="420"/>
      </w:pPr>
      <w:rPr>
        <w:rFonts w:hint="default"/>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79F4931"/>
    <w:multiLevelType w:val="hybridMultilevel"/>
    <w:tmpl w:val="F0FEF4BA"/>
    <w:lvl w:ilvl="0" w:tplc="0A5023F0">
      <w:start w:val="1"/>
      <w:numFmt w:val="bullet"/>
      <w:lvlText w:val=""/>
      <w:lvlJc w:val="left"/>
      <w:pPr>
        <w:ind w:left="480" w:hanging="480"/>
      </w:pPr>
      <w:rPr>
        <w:rFonts w:ascii="Wingdings" w:hAnsi="Wingdings" w:hint="default"/>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F61BC8"/>
    <w:multiLevelType w:val="multilevel"/>
    <w:tmpl w:val="22C661FA"/>
    <w:lvl w:ilvl="0">
      <w:start w:val="1"/>
      <w:numFmt w:val="decimal"/>
      <w:lvlText w:val="%1"/>
      <w:lvlJc w:val="left"/>
      <w:pPr>
        <w:ind w:left="1260" w:hanging="1260"/>
      </w:pPr>
      <w:rPr>
        <w:rFonts w:hint="default"/>
      </w:rPr>
    </w:lvl>
    <w:lvl w:ilvl="1">
      <w:start w:val="1"/>
      <w:numFmt w:val="decimal"/>
      <w:lvlText w:val="%1.%2"/>
      <w:lvlJc w:val="left"/>
      <w:pPr>
        <w:ind w:left="1827" w:hanging="1260"/>
      </w:pPr>
      <w:rPr>
        <w:rFonts w:ascii="Times New Roman" w:hAnsi="Times New Roman" w:cs="Times New Roman" w:hint="default"/>
        <w:b w:val="0"/>
        <w:shd w:val="clear" w:color="auto" w:fill="auto"/>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C921B4F"/>
    <w:multiLevelType w:val="hybridMultilevel"/>
    <w:tmpl w:val="570254D4"/>
    <w:lvl w:ilvl="0" w:tplc="A6581B82">
      <w:start w:val="1"/>
      <w:numFmt w:val="decimal"/>
      <w:lvlText w:val="(%1)"/>
      <w:lvlJc w:val="left"/>
      <w:pPr>
        <w:ind w:left="360" w:hanging="360"/>
      </w:pPr>
      <w:rPr>
        <w:rFonts w:hint="default"/>
        <w:lang w:val="en-G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EFB1691"/>
    <w:multiLevelType w:val="hybridMultilevel"/>
    <w:tmpl w:val="CA5EFEDA"/>
    <w:lvl w:ilvl="0" w:tplc="18B67446">
      <w:start w:val="1"/>
      <w:numFmt w:val="bullet"/>
      <w:lvlText w:val=""/>
      <w:lvlJc w:val="left"/>
      <w:pPr>
        <w:tabs>
          <w:tab w:val="num" w:pos="425"/>
        </w:tabs>
        <w:ind w:left="425" w:hanging="425"/>
      </w:pPr>
      <w:rPr>
        <w:rFonts w:ascii="Wingdings" w:hAnsi="Wingdings" w:hint="default"/>
        <w:color w:val="auto"/>
        <w:sz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15:restartNumberingAfterBreak="0">
    <w:nsid w:val="3965109F"/>
    <w:multiLevelType w:val="hybridMultilevel"/>
    <w:tmpl w:val="27BE0B78"/>
    <w:lvl w:ilvl="0" w:tplc="4FC48D88">
      <w:start w:val="1"/>
      <w:numFmt w:val="bullet"/>
      <w:lvlText w:val=""/>
      <w:lvlJc w:val="left"/>
      <w:pPr>
        <w:ind w:left="480" w:hanging="480"/>
      </w:pPr>
      <w:rPr>
        <w:rFonts w:ascii="Wingdings" w:hAnsi="Wingdings" w:hint="default"/>
        <w:sz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CCB6B5A"/>
    <w:multiLevelType w:val="hybridMultilevel"/>
    <w:tmpl w:val="D57465BA"/>
    <w:lvl w:ilvl="0" w:tplc="081C9AAC">
      <w:start w:val="2"/>
      <w:numFmt w:val="lowerLetter"/>
      <w:lvlText w:val="(%1)"/>
      <w:lvlJc w:val="left"/>
      <w:pPr>
        <w:tabs>
          <w:tab w:val="num" w:pos="1199"/>
        </w:tabs>
        <w:ind w:left="1199" w:hanging="360"/>
      </w:pPr>
      <w:rPr>
        <w:rFonts w:ascii="Times New Roman" w:hAnsi="Times New Roman" w:cs="Times New Roman" w:hint="default"/>
        <w:sz w:val="22"/>
        <w:szCs w:val="22"/>
      </w:rPr>
    </w:lvl>
    <w:lvl w:ilvl="1" w:tplc="04090019" w:tentative="1">
      <w:start w:val="1"/>
      <w:numFmt w:val="ideographTraditional"/>
      <w:lvlText w:val="%2、"/>
      <w:lvlJc w:val="left"/>
      <w:pPr>
        <w:tabs>
          <w:tab w:val="num" w:pos="1799"/>
        </w:tabs>
        <w:ind w:left="1799" w:hanging="480"/>
      </w:pPr>
    </w:lvl>
    <w:lvl w:ilvl="2" w:tplc="0409001B" w:tentative="1">
      <w:start w:val="1"/>
      <w:numFmt w:val="lowerRoman"/>
      <w:lvlText w:val="%3."/>
      <w:lvlJc w:val="right"/>
      <w:pPr>
        <w:tabs>
          <w:tab w:val="num" w:pos="2279"/>
        </w:tabs>
        <w:ind w:left="2279" w:hanging="480"/>
      </w:pPr>
    </w:lvl>
    <w:lvl w:ilvl="3" w:tplc="0409000F" w:tentative="1">
      <w:start w:val="1"/>
      <w:numFmt w:val="decimal"/>
      <w:lvlText w:val="%4."/>
      <w:lvlJc w:val="left"/>
      <w:pPr>
        <w:tabs>
          <w:tab w:val="num" w:pos="2759"/>
        </w:tabs>
        <w:ind w:left="2759" w:hanging="480"/>
      </w:pPr>
    </w:lvl>
    <w:lvl w:ilvl="4" w:tplc="04090019" w:tentative="1">
      <w:start w:val="1"/>
      <w:numFmt w:val="ideographTraditional"/>
      <w:lvlText w:val="%5、"/>
      <w:lvlJc w:val="left"/>
      <w:pPr>
        <w:tabs>
          <w:tab w:val="num" w:pos="3239"/>
        </w:tabs>
        <w:ind w:left="3239" w:hanging="480"/>
      </w:pPr>
    </w:lvl>
    <w:lvl w:ilvl="5" w:tplc="0409001B" w:tentative="1">
      <w:start w:val="1"/>
      <w:numFmt w:val="lowerRoman"/>
      <w:lvlText w:val="%6."/>
      <w:lvlJc w:val="right"/>
      <w:pPr>
        <w:tabs>
          <w:tab w:val="num" w:pos="3719"/>
        </w:tabs>
        <w:ind w:left="3719" w:hanging="480"/>
      </w:pPr>
    </w:lvl>
    <w:lvl w:ilvl="6" w:tplc="0409000F" w:tentative="1">
      <w:start w:val="1"/>
      <w:numFmt w:val="decimal"/>
      <w:lvlText w:val="%7."/>
      <w:lvlJc w:val="left"/>
      <w:pPr>
        <w:tabs>
          <w:tab w:val="num" w:pos="4199"/>
        </w:tabs>
        <w:ind w:left="4199" w:hanging="480"/>
      </w:pPr>
    </w:lvl>
    <w:lvl w:ilvl="7" w:tplc="04090019" w:tentative="1">
      <w:start w:val="1"/>
      <w:numFmt w:val="ideographTraditional"/>
      <w:lvlText w:val="%8、"/>
      <w:lvlJc w:val="left"/>
      <w:pPr>
        <w:tabs>
          <w:tab w:val="num" w:pos="4679"/>
        </w:tabs>
        <w:ind w:left="4679" w:hanging="480"/>
      </w:pPr>
    </w:lvl>
    <w:lvl w:ilvl="8" w:tplc="0409001B" w:tentative="1">
      <w:start w:val="1"/>
      <w:numFmt w:val="lowerRoman"/>
      <w:lvlText w:val="%9."/>
      <w:lvlJc w:val="right"/>
      <w:pPr>
        <w:tabs>
          <w:tab w:val="num" w:pos="5159"/>
        </w:tabs>
        <w:ind w:left="5159" w:hanging="480"/>
      </w:pPr>
    </w:lvl>
  </w:abstractNum>
  <w:abstractNum w:abstractNumId="16" w15:restartNumberingAfterBreak="0">
    <w:nsid w:val="44CD2244"/>
    <w:multiLevelType w:val="hybridMultilevel"/>
    <w:tmpl w:val="98741A80"/>
    <w:lvl w:ilvl="0" w:tplc="885009AA">
      <w:start w:val="1"/>
      <w:numFmt w:val="bullet"/>
      <w:lvlText w:val=""/>
      <w:lvlJc w:val="left"/>
      <w:pPr>
        <w:tabs>
          <w:tab w:val="num" w:pos="480"/>
        </w:tabs>
        <w:ind w:left="480" w:hanging="480"/>
      </w:pPr>
      <w:rPr>
        <w:rFonts w:ascii="Wingdings" w:hAnsi="Wingdings" w:hint="default"/>
        <w:sz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7" w15:restartNumberingAfterBreak="0">
    <w:nsid w:val="590146A4"/>
    <w:multiLevelType w:val="hybridMultilevel"/>
    <w:tmpl w:val="107CBAC6"/>
    <w:lvl w:ilvl="0" w:tplc="B9847D84">
      <w:start w:val="1"/>
      <w:numFmt w:val="decimal"/>
      <w:lvlText w:val="(%1)"/>
      <w:lvlJc w:val="left"/>
      <w:pPr>
        <w:ind w:left="360" w:hanging="360"/>
      </w:pPr>
      <w:rPr>
        <w:rFonts w:eastAsia="SimSun"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DFB3DC7"/>
    <w:multiLevelType w:val="multilevel"/>
    <w:tmpl w:val="75FA7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293670"/>
    <w:multiLevelType w:val="hybridMultilevel"/>
    <w:tmpl w:val="4FB445C0"/>
    <w:lvl w:ilvl="0" w:tplc="5086891C">
      <w:start w:val="1"/>
      <w:numFmt w:val="decimal"/>
      <w:lvlText w:val="(%1)"/>
      <w:lvlJc w:val="left"/>
      <w:pPr>
        <w:ind w:left="720" w:hanging="360"/>
      </w:pPr>
      <w:rPr>
        <w:rFonts w:eastAsia="SimSu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440219"/>
    <w:multiLevelType w:val="hybridMultilevel"/>
    <w:tmpl w:val="8E8AB5C0"/>
    <w:lvl w:ilvl="0" w:tplc="3C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3BE0B6A"/>
    <w:multiLevelType w:val="hybridMultilevel"/>
    <w:tmpl w:val="10A85AC8"/>
    <w:lvl w:ilvl="0" w:tplc="2D580370">
      <w:start w:val="1"/>
      <w:numFmt w:val="bullet"/>
      <w:lvlText w:val=""/>
      <w:lvlJc w:val="left"/>
      <w:pPr>
        <w:tabs>
          <w:tab w:val="num" w:pos="567"/>
        </w:tabs>
        <w:ind w:left="567" w:hanging="567"/>
      </w:pPr>
      <w:rPr>
        <w:rFonts w:ascii="Symbol" w:hAnsi="Symbol" w:hint="default"/>
        <w:sz w:val="20"/>
        <w:szCs w:val="20"/>
      </w:rPr>
    </w:lvl>
    <w:lvl w:ilvl="1" w:tplc="04090003" w:tentative="1">
      <w:start w:val="1"/>
      <w:numFmt w:val="bullet"/>
      <w:lvlText w:val=""/>
      <w:lvlJc w:val="left"/>
      <w:pPr>
        <w:tabs>
          <w:tab w:val="num" w:pos="0"/>
        </w:tabs>
        <w:ind w:left="0" w:hanging="480"/>
      </w:pPr>
      <w:rPr>
        <w:rFonts w:ascii="Wingdings" w:hAnsi="Wingdings" w:hint="default"/>
      </w:rPr>
    </w:lvl>
    <w:lvl w:ilvl="2" w:tplc="04090005" w:tentative="1">
      <w:start w:val="1"/>
      <w:numFmt w:val="bullet"/>
      <w:lvlText w:val=""/>
      <w:lvlJc w:val="left"/>
      <w:pPr>
        <w:tabs>
          <w:tab w:val="num" w:pos="480"/>
        </w:tabs>
        <w:ind w:left="480" w:hanging="480"/>
      </w:pPr>
      <w:rPr>
        <w:rFonts w:ascii="Wingdings" w:hAnsi="Wingdings" w:hint="default"/>
      </w:rPr>
    </w:lvl>
    <w:lvl w:ilvl="3" w:tplc="04090001" w:tentative="1">
      <w:start w:val="1"/>
      <w:numFmt w:val="bullet"/>
      <w:lvlText w:val=""/>
      <w:lvlJc w:val="left"/>
      <w:pPr>
        <w:tabs>
          <w:tab w:val="num" w:pos="960"/>
        </w:tabs>
        <w:ind w:left="960" w:hanging="480"/>
      </w:pPr>
      <w:rPr>
        <w:rFonts w:ascii="Wingdings" w:hAnsi="Wingdings" w:hint="default"/>
      </w:rPr>
    </w:lvl>
    <w:lvl w:ilvl="4" w:tplc="04090003" w:tentative="1">
      <w:start w:val="1"/>
      <w:numFmt w:val="bullet"/>
      <w:lvlText w:val=""/>
      <w:lvlJc w:val="left"/>
      <w:pPr>
        <w:tabs>
          <w:tab w:val="num" w:pos="1440"/>
        </w:tabs>
        <w:ind w:left="1440" w:hanging="480"/>
      </w:pPr>
      <w:rPr>
        <w:rFonts w:ascii="Wingdings" w:hAnsi="Wingdings" w:hint="default"/>
      </w:rPr>
    </w:lvl>
    <w:lvl w:ilvl="5" w:tplc="04090005" w:tentative="1">
      <w:start w:val="1"/>
      <w:numFmt w:val="bullet"/>
      <w:lvlText w:val=""/>
      <w:lvlJc w:val="left"/>
      <w:pPr>
        <w:tabs>
          <w:tab w:val="num" w:pos="1920"/>
        </w:tabs>
        <w:ind w:left="1920" w:hanging="480"/>
      </w:pPr>
      <w:rPr>
        <w:rFonts w:ascii="Wingdings" w:hAnsi="Wingdings" w:hint="default"/>
      </w:rPr>
    </w:lvl>
    <w:lvl w:ilvl="6" w:tplc="04090001" w:tentative="1">
      <w:start w:val="1"/>
      <w:numFmt w:val="bullet"/>
      <w:lvlText w:val=""/>
      <w:lvlJc w:val="left"/>
      <w:pPr>
        <w:tabs>
          <w:tab w:val="num" w:pos="2400"/>
        </w:tabs>
        <w:ind w:left="2400" w:hanging="480"/>
      </w:pPr>
      <w:rPr>
        <w:rFonts w:ascii="Wingdings" w:hAnsi="Wingdings" w:hint="default"/>
      </w:rPr>
    </w:lvl>
    <w:lvl w:ilvl="7" w:tplc="04090003" w:tentative="1">
      <w:start w:val="1"/>
      <w:numFmt w:val="bullet"/>
      <w:lvlText w:val=""/>
      <w:lvlJc w:val="left"/>
      <w:pPr>
        <w:tabs>
          <w:tab w:val="num" w:pos="2880"/>
        </w:tabs>
        <w:ind w:left="2880" w:hanging="480"/>
      </w:pPr>
      <w:rPr>
        <w:rFonts w:ascii="Wingdings" w:hAnsi="Wingdings" w:hint="default"/>
      </w:rPr>
    </w:lvl>
    <w:lvl w:ilvl="8" w:tplc="04090005" w:tentative="1">
      <w:start w:val="1"/>
      <w:numFmt w:val="bullet"/>
      <w:lvlText w:val=""/>
      <w:lvlJc w:val="left"/>
      <w:pPr>
        <w:tabs>
          <w:tab w:val="num" w:pos="3360"/>
        </w:tabs>
        <w:ind w:left="3360" w:hanging="480"/>
      </w:pPr>
      <w:rPr>
        <w:rFonts w:ascii="Wingdings" w:hAnsi="Wingdings" w:hint="default"/>
      </w:rPr>
    </w:lvl>
  </w:abstractNum>
  <w:abstractNum w:abstractNumId="22" w15:restartNumberingAfterBreak="0">
    <w:nsid w:val="74867779"/>
    <w:multiLevelType w:val="multilevel"/>
    <w:tmpl w:val="CD20C222"/>
    <w:lvl w:ilvl="0">
      <w:start w:val="1"/>
      <w:numFmt w:val="decimal"/>
      <w:lvlText w:val="%1"/>
      <w:lvlJc w:val="left"/>
      <w:pPr>
        <w:tabs>
          <w:tab w:val="num" w:pos="1080"/>
        </w:tabs>
        <w:ind w:left="1080" w:hanging="1080"/>
      </w:pPr>
      <w:rPr>
        <w:rFonts w:hint="default"/>
      </w:rPr>
    </w:lvl>
    <w:lvl w:ilvl="1">
      <w:start w:val="10"/>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76295DAD"/>
    <w:multiLevelType w:val="singleLevel"/>
    <w:tmpl w:val="EFE84542"/>
    <w:lvl w:ilvl="0">
      <w:start w:val="1"/>
      <w:numFmt w:val="bullet"/>
      <w:lvlText w:val=""/>
      <w:lvlJc w:val="left"/>
      <w:pPr>
        <w:tabs>
          <w:tab w:val="num" w:pos="425"/>
        </w:tabs>
        <w:ind w:left="425" w:hanging="425"/>
      </w:pPr>
      <w:rPr>
        <w:rFonts w:ascii="Wingdings" w:hAnsi="Wingdings" w:hint="default"/>
      </w:rPr>
    </w:lvl>
  </w:abstractNum>
  <w:abstractNum w:abstractNumId="24" w15:restartNumberingAfterBreak="0">
    <w:nsid w:val="7A253874"/>
    <w:multiLevelType w:val="singleLevel"/>
    <w:tmpl w:val="469402E4"/>
    <w:lvl w:ilvl="0">
      <w:start w:val="1"/>
      <w:numFmt w:val="bullet"/>
      <w:lvlText w:val=""/>
      <w:lvlJc w:val="left"/>
      <w:pPr>
        <w:tabs>
          <w:tab w:val="num" w:pos="425"/>
        </w:tabs>
        <w:ind w:left="425" w:hanging="425"/>
      </w:pPr>
      <w:rPr>
        <w:rFonts w:ascii="Wingdings" w:hAnsi="Wingdings" w:hint="default"/>
        <w:sz w:val="16"/>
        <w:lang w:val="en-GB"/>
      </w:rPr>
    </w:lvl>
  </w:abstractNum>
  <w:abstractNum w:abstractNumId="25" w15:restartNumberingAfterBreak="0">
    <w:nsid w:val="7A5971DB"/>
    <w:multiLevelType w:val="hybridMultilevel"/>
    <w:tmpl w:val="67802288"/>
    <w:lvl w:ilvl="0" w:tplc="3C09000B">
      <w:start w:val="1"/>
      <w:numFmt w:val="bullet"/>
      <w:lvlText w:val=""/>
      <w:lvlJc w:val="left"/>
      <w:pPr>
        <w:ind w:left="855" w:hanging="360"/>
      </w:pPr>
      <w:rPr>
        <w:rFonts w:ascii="Wingdings" w:hAnsi="Wingdings" w:hint="default"/>
      </w:rPr>
    </w:lvl>
    <w:lvl w:ilvl="1" w:tplc="3C090003" w:tentative="1">
      <w:start w:val="1"/>
      <w:numFmt w:val="bullet"/>
      <w:lvlText w:val="o"/>
      <w:lvlJc w:val="left"/>
      <w:pPr>
        <w:ind w:left="1575" w:hanging="360"/>
      </w:pPr>
      <w:rPr>
        <w:rFonts w:ascii="Courier New" w:hAnsi="Courier New" w:cs="Courier New" w:hint="default"/>
      </w:rPr>
    </w:lvl>
    <w:lvl w:ilvl="2" w:tplc="3C090005" w:tentative="1">
      <w:start w:val="1"/>
      <w:numFmt w:val="bullet"/>
      <w:lvlText w:val=""/>
      <w:lvlJc w:val="left"/>
      <w:pPr>
        <w:ind w:left="2295" w:hanging="360"/>
      </w:pPr>
      <w:rPr>
        <w:rFonts w:ascii="Wingdings" w:hAnsi="Wingdings" w:hint="default"/>
      </w:rPr>
    </w:lvl>
    <w:lvl w:ilvl="3" w:tplc="3C090001" w:tentative="1">
      <w:start w:val="1"/>
      <w:numFmt w:val="bullet"/>
      <w:lvlText w:val=""/>
      <w:lvlJc w:val="left"/>
      <w:pPr>
        <w:ind w:left="3015" w:hanging="360"/>
      </w:pPr>
      <w:rPr>
        <w:rFonts w:ascii="Symbol" w:hAnsi="Symbol" w:hint="default"/>
      </w:rPr>
    </w:lvl>
    <w:lvl w:ilvl="4" w:tplc="3C090003" w:tentative="1">
      <w:start w:val="1"/>
      <w:numFmt w:val="bullet"/>
      <w:lvlText w:val="o"/>
      <w:lvlJc w:val="left"/>
      <w:pPr>
        <w:ind w:left="3735" w:hanging="360"/>
      </w:pPr>
      <w:rPr>
        <w:rFonts w:ascii="Courier New" w:hAnsi="Courier New" w:cs="Courier New" w:hint="default"/>
      </w:rPr>
    </w:lvl>
    <w:lvl w:ilvl="5" w:tplc="3C090005" w:tentative="1">
      <w:start w:val="1"/>
      <w:numFmt w:val="bullet"/>
      <w:lvlText w:val=""/>
      <w:lvlJc w:val="left"/>
      <w:pPr>
        <w:ind w:left="4455" w:hanging="360"/>
      </w:pPr>
      <w:rPr>
        <w:rFonts w:ascii="Wingdings" w:hAnsi="Wingdings" w:hint="default"/>
      </w:rPr>
    </w:lvl>
    <w:lvl w:ilvl="6" w:tplc="3C090001" w:tentative="1">
      <w:start w:val="1"/>
      <w:numFmt w:val="bullet"/>
      <w:lvlText w:val=""/>
      <w:lvlJc w:val="left"/>
      <w:pPr>
        <w:ind w:left="5175" w:hanging="360"/>
      </w:pPr>
      <w:rPr>
        <w:rFonts w:ascii="Symbol" w:hAnsi="Symbol" w:hint="default"/>
      </w:rPr>
    </w:lvl>
    <w:lvl w:ilvl="7" w:tplc="3C090003" w:tentative="1">
      <w:start w:val="1"/>
      <w:numFmt w:val="bullet"/>
      <w:lvlText w:val="o"/>
      <w:lvlJc w:val="left"/>
      <w:pPr>
        <w:ind w:left="5895" w:hanging="360"/>
      </w:pPr>
      <w:rPr>
        <w:rFonts w:ascii="Courier New" w:hAnsi="Courier New" w:cs="Courier New" w:hint="default"/>
      </w:rPr>
    </w:lvl>
    <w:lvl w:ilvl="8" w:tplc="3C090005" w:tentative="1">
      <w:start w:val="1"/>
      <w:numFmt w:val="bullet"/>
      <w:lvlText w:val=""/>
      <w:lvlJc w:val="left"/>
      <w:pPr>
        <w:ind w:left="6615" w:hanging="360"/>
      </w:pPr>
      <w:rPr>
        <w:rFonts w:ascii="Wingdings" w:hAnsi="Wingdings" w:hint="default"/>
      </w:rPr>
    </w:lvl>
  </w:abstractNum>
  <w:abstractNum w:abstractNumId="26" w15:restartNumberingAfterBreak="0">
    <w:nsid w:val="7C924AE0"/>
    <w:multiLevelType w:val="singleLevel"/>
    <w:tmpl w:val="651A07B6"/>
    <w:lvl w:ilvl="0">
      <w:start w:val="1"/>
      <w:numFmt w:val="decimal"/>
      <w:lvlText w:val="(%1)"/>
      <w:lvlJc w:val="left"/>
      <w:pPr>
        <w:tabs>
          <w:tab w:val="num" w:pos="360"/>
        </w:tabs>
        <w:ind w:left="360" w:hanging="360"/>
      </w:pPr>
      <w:rPr>
        <w:rFonts w:hint="eastAsia"/>
      </w:rPr>
    </w:lvl>
  </w:abstractNum>
  <w:num w:numId="1" w16cid:durableId="2086488150">
    <w:abstractNumId w:val="24"/>
  </w:num>
  <w:num w:numId="2" w16cid:durableId="2023969064">
    <w:abstractNumId w:val="26"/>
  </w:num>
  <w:num w:numId="3" w16cid:durableId="1342194800">
    <w:abstractNumId w:val="0"/>
  </w:num>
  <w:num w:numId="4" w16cid:durableId="1497266706">
    <w:abstractNumId w:val="15"/>
  </w:num>
  <w:num w:numId="5" w16cid:durableId="105152376">
    <w:abstractNumId w:val="22"/>
  </w:num>
  <w:num w:numId="6" w16cid:durableId="1503397558">
    <w:abstractNumId w:val="21"/>
  </w:num>
  <w:num w:numId="7" w16cid:durableId="549222011">
    <w:abstractNumId w:val="9"/>
  </w:num>
  <w:num w:numId="8" w16cid:durableId="570698557">
    <w:abstractNumId w:val="16"/>
  </w:num>
  <w:num w:numId="9" w16cid:durableId="1307584565">
    <w:abstractNumId w:val="8"/>
  </w:num>
  <w:num w:numId="10" w16cid:durableId="402725475">
    <w:abstractNumId w:val="13"/>
  </w:num>
  <w:num w:numId="11" w16cid:durableId="589970121">
    <w:abstractNumId w:val="14"/>
  </w:num>
  <w:num w:numId="12" w16cid:durableId="593562099">
    <w:abstractNumId w:val="10"/>
  </w:num>
  <w:num w:numId="13" w16cid:durableId="100809638">
    <w:abstractNumId w:val="17"/>
  </w:num>
  <w:num w:numId="14" w16cid:durableId="942297934">
    <w:abstractNumId w:val="1"/>
  </w:num>
  <w:num w:numId="15" w16cid:durableId="1831363726">
    <w:abstractNumId w:val="23"/>
  </w:num>
  <w:num w:numId="16" w16cid:durableId="2029721851">
    <w:abstractNumId w:val="19"/>
  </w:num>
  <w:num w:numId="17" w16cid:durableId="68969463">
    <w:abstractNumId w:val="12"/>
  </w:num>
  <w:num w:numId="18" w16cid:durableId="577985680">
    <w:abstractNumId w:val="4"/>
  </w:num>
  <w:num w:numId="19" w16cid:durableId="816074657">
    <w:abstractNumId w:val="11"/>
  </w:num>
  <w:num w:numId="20" w16cid:durableId="2112847241">
    <w:abstractNumId w:val="18"/>
  </w:num>
  <w:num w:numId="21" w16cid:durableId="1973632388">
    <w:abstractNumId w:val="2"/>
  </w:num>
  <w:num w:numId="22" w16cid:durableId="2008169509">
    <w:abstractNumId w:val="7"/>
  </w:num>
  <w:num w:numId="23" w16cid:durableId="1066949784">
    <w:abstractNumId w:val="25"/>
  </w:num>
  <w:num w:numId="24" w16cid:durableId="2076126677">
    <w:abstractNumId w:val="6"/>
  </w:num>
  <w:num w:numId="25" w16cid:durableId="516845847">
    <w:abstractNumId w:val="20"/>
  </w:num>
  <w:num w:numId="26" w16cid:durableId="517159993">
    <w:abstractNumId w:val="3"/>
  </w:num>
  <w:num w:numId="27" w16cid:durableId="465902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47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2A1"/>
    <w:rsid w:val="00000167"/>
    <w:rsid w:val="0000044E"/>
    <w:rsid w:val="000007F3"/>
    <w:rsid w:val="000008D0"/>
    <w:rsid w:val="000009BA"/>
    <w:rsid w:val="00001061"/>
    <w:rsid w:val="00001074"/>
    <w:rsid w:val="00001205"/>
    <w:rsid w:val="00001415"/>
    <w:rsid w:val="00001573"/>
    <w:rsid w:val="00001828"/>
    <w:rsid w:val="00001C4A"/>
    <w:rsid w:val="00001C53"/>
    <w:rsid w:val="00001F6D"/>
    <w:rsid w:val="00002274"/>
    <w:rsid w:val="0000263A"/>
    <w:rsid w:val="0000264C"/>
    <w:rsid w:val="00002A88"/>
    <w:rsid w:val="00002C15"/>
    <w:rsid w:val="00003134"/>
    <w:rsid w:val="00003340"/>
    <w:rsid w:val="00003367"/>
    <w:rsid w:val="000033C2"/>
    <w:rsid w:val="00003411"/>
    <w:rsid w:val="00003433"/>
    <w:rsid w:val="0000352A"/>
    <w:rsid w:val="00003582"/>
    <w:rsid w:val="00003633"/>
    <w:rsid w:val="0000363E"/>
    <w:rsid w:val="00003650"/>
    <w:rsid w:val="00003830"/>
    <w:rsid w:val="0000386A"/>
    <w:rsid w:val="0000391C"/>
    <w:rsid w:val="00003A9A"/>
    <w:rsid w:val="00003B2F"/>
    <w:rsid w:val="00003D4A"/>
    <w:rsid w:val="00003DF5"/>
    <w:rsid w:val="000040AC"/>
    <w:rsid w:val="00004221"/>
    <w:rsid w:val="000043CD"/>
    <w:rsid w:val="000044E6"/>
    <w:rsid w:val="000045EF"/>
    <w:rsid w:val="0000474A"/>
    <w:rsid w:val="0000490F"/>
    <w:rsid w:val="00004B2D"/>
    <w:rsid w:val="00004BF6"/>
    <w:rsid w:val="00004D11"/>
    <w:rsid w:val="00004F03"/>
    <w:rsid w:val="0000500C"/>
    <w:rsid w:val="0000512C"/>
    <w:rsid w:val="00005361"/>
    <w:rsid w:val="0000539B"/>
    <w:rsid w:val="00005645"/>
    <w:rsid w:val="00005A66"/>
    <w:rsid w:val="00005D06"/>
    <w:rsid w:val="00006012"/>
    <w:rsid w:val="00006631"/>
    <w:rsid w:val="00006738"/>
    <w:rsid w:val="00006760"/>
    <w:rsid w:val="0000714D"/>
    <w:rsid w:val="000071A0"/>
    <w:rsid w:val="0000746E"/>
    <w:rsid w:val="00007619"/>
    <w:rsid w:val="0000762A"/>
    <w:rsid w:val="0000765F"/>
    <w:rsid w:val="000079E8"/>
    <w:rsid w:val="00007A8F"/>
    <w:rsid w:val="00007D1C"/>
    <w:rsid w:val="00007DFB"/>
    <w:rsid w:val="000103C8"/>
    <w:rsid w:val="00010647"/>
    <w:rsid w:val="00010732"/>
    <w:rsid w:val="00010924"/>
    <w:rsid w:val="00010C5F"/>
    <w:rsid w:val="00010DD6"/>
    <w:rsid w:val="00010E12"/>
    <w:rsid w:val="00010F50"/>
    <w:rsid w:val="00010FC7"/>
    <w:rsid w:val="0001114D"/>
    <w:rsid w:val="000113BA"/>
    <w:rsid w:val="00011605"/>
    <w:rsid w:val="00011650"/>
    <w:rsid w:val="000116CA"/>
    <w:rsid w:val="00011768"/>
    <w:rsid w:val="00011A3A"/>
    <w:rsid w:val="000122A3"/>
    <w:rsid w:val="0001242B"/>
    <w:rsid w:val="000124CF"/>
    <w:rsid w:val="000127CA"/>
    <w:rsid w:val="00012885"/>
    <w:rsid w:val="00012B79"/>
    <w:rsid w:val="00012E1D"/>
    <w:rsid w:val="00012E20"/>
    <w:rsid w:val="00012F68"/>
    <w:rsid w:val="00012F6C"/>
    <w:rsid w:val="00012FB3"/>
    <w:rsid w:val="0001305A"/>
    <w:rsid w:val="00013082"/>
    <w:rsid w:val="000130CC"/>
    <w:rsid w:val="00013364"/>
    <w:rsid w:val="0001342F"/>
    <w:rsid w:val="00013436"/>
    <w:rsid w:val="00013469"/>
    <w:rsid w:val="00013918"/>
    <w:rsid w:val="00013B73"/>
    <w:rsid w:val="00014006"/>
    <w:rsid w:val="0001443F"/>
    <w:rsid w:val="000144DD"/>
    <w:rsid w:val="000146E3"/>
    <w:rsid w:val="00014A23"/>
    <w:rsid w:val="00014B13"/>
    <w:rsid w:val="00014C4B"/>
    <w:rsid w:val="00014EDA"/>
    <w:rsid w:val="0001516B"/>
    <w:rsid w:val="00015241"/>
    <w:rsid w:val="00015295"/>
    <w:rsid w:val="0001529C"/>
    <w:rsid w:val="000152B2"/>
    <w:rsid w:val="0001570B"/>
    <w:rsid w:val="0001597F"/>
    <w:rsid w:val="0001599D"/>
    <w:rsid w:val="00015EA6"/>
    <w:rsid w:val="00016051"/>
    <w:rsid w:val="0001648C"/>
    <w:rsid w:val="000165B4"/>
    <w:rsid w:val="00016849"/>
    <w:rsid w:val="0001687C"/>
    <w:rsid w:val="000168B7"/>
    <w:rsid w:val="00016C27"/>
    <w:rsid w:val="00016E09"/>
    <w:rsid w:val="0001721A"/>
    <w:rsid w:val="0001724D"/>
    <w:rsid w:val="000175C5"/>
    <w:rsid w:val="00017608"/>
    <w:rsid w:val="00017664"/>
    <w:rsid w:val="00017B48"/>
    <w:rsid w:val="00017EFE"/>
    <w:rsid w:val="00017FC4"/>
    <w:rsid w:val="00020129"/>
    <w:rsid w:val="00020499"/>
    <w:rsid w:val="00020850"/>
    <w:rsid w:val="0002098A"/>
    <w:rsid w:val="0002099E"/>
    <w:rsid w:val="000209BF"/>
    <w:rsid w:val="00020B0C"/>
    <w:rsid w:val="00020BC8"/>
    <w:rsid w:val="000210FA"/>
    <w:rsid w:val="0002136F"/>
    <w:rsid w:val="000213AC"/>
    <w:rsid w:val="0002266F"/>
    <w:rsid w:val="000228F9"/>
    <w:rsid w:val="000229B0"/>
    <w:rsid w:val="00022A5B"/>
    <w:rsid w:val="00022AC5"/>
    <w:rsid w:val="00022D5E"/>
    <w:rsid w:val="0002325C"/>
    <w:rsid w:val="0002356A"/>
    <w:rsid w:val="00023B61"/>
    <w:rsid w:val="00023C16"/>
    <w:rsid w:val="00024050"/>
    <w:rsid w:val="00024265"/>
    <w:rsid w:val="0002453A"/>
    <w:rsid w:val="00024646"/>
    <w:rsid w:val="0002481B"/>
    <w:rsid w:val="0002486B"/>
    <w:rsid w:val="00024908"/>
    <w:rsid w:val="00024C80"/>
    <w:rsid w:val="00024DCA"/>
    <w:rsid w:val="00024E6E"/>
    <w:rsid w:val="00024EC5"/>
    <w:rsid w:val="00024EE2"/>
    <w:rsid w:val="000250B6"/>
    <w:rsid w:val="000253BE"/>
    <w:rsid w:val="00025571"/>
    <w:rsid w:val="0002561D"/>
    <w:rsid w:val="000256BB"/>
    <w:rsid w:val="00025FAE"/>
    <w:rsid w:val="000261B0"/>
    <w:rsid w:val="000261B7"/>
    <w:rsid w:val="000262B7"/>
    <w:rsid w:val="000262DD"/>
    <w:rsid w:val="00026313"/>
    <w:rsid w:val="00026688"/>
    <w:rsid w:val="00026714"/>
    <w:rsid w:val="00026721"/>
    <w:rsid w:val="0002678D"/>
    <w:rsid w:val="00026852"/>
    <w:rsid w:val="000268EC"/>
    <w:rsid w:val="00026A22"/>
    <w:rsid w:val="00026BC1"/>
    <w:rsid w:val="00026C46"/>
    <w:rsid w:val="00027013"/>
    <w:rsid w:val="0002729C"/>
    <w:rsid w:val="0002738D"/>
    <w:rsid w:val="000273C0"/>
    <w:rsid w:val="000275FC"/>
    <w:rsid w:val="0002761E"/>
    <w:rsid w:val="000277D9"/>
    <w:rsid w:val="00027997"/>
    <w:rsid w:val="00027B1C"/>
    <w:rsid w:val="00027CDC"/>
    <w:rsid w:val="00027DDC"/>
    <w:rsid w:val="00027DFC"/>
    <w:rsid w:val="00027E06"/>
    <w:rsid w:val="00030117"/>
    <w:rsid w:val="00030182"/>
    <w:rsid w:val="00030353"/>
    <w:rsid w:val="00030402"/>
    <w:rsid w:val="000307C2"/>
    <w:rsid w:val="00030867"/>
    <w:rsid w:val="000310BF"/>
    <w:rsid w:val="0003132C"/>
    <w:rsid w:val="000314A7"/>
    <w:rsid w:val="00031562"/>
    <w:rsid w:val="000316B4"/>
    <w:rsid w:val="00031CBB"/>
    <w:rsid w:val="00031CD3"/>
    <w:rsid w:val="00031D09"/>
    <w:rsid w:val="00031D36"/>
    <w:rsid w:val="00031F06"/>
    <w:rsid w:val="00032269"/>
    <w:rsid w:val="000322A6"/>
    <w:rsid w:val="000323D9"/>
    <w:rsid w:val="000324F5"/>
    <w:rsid w:val="000325A3"/>
    <w:rsid w:val="000325ED"/>
    <w:rsid w:val="000326A2"/>
    <w:rsid w:val="000326F9"/>
    <w:rsid w:val="00032968"/>
    <w:rsid w:val="00032999"/>
    <w:rsid w:val="00032ACF"/>
    <w:rsid w:val="00032BC5"/>
    <w:rsid w:val="00032EAC"/>
    <w:rsid w:val="00032F1F"/>
    <w:rsid w:val="00033080"/>
    <w:rsid w:val="000331E1"/>
    <w:rsid w:val="00033518"/>
    <w:rsid w:val="00033522"/>
    <w:rsid w:val="0003356D"/>
    <w:rsid w:val="0003375C"/>
    <w:rsid w:val="00033924"/>
    <w:rsid w:val="00033BDF"/>
    <w:rsid w:val="00033D0D"/>
    <w:rsid w:val="00033E69"/>
    <w:rsid w:val="000342C6"/>
    <w:rsid w:val="0003452F"/>
    <w:rsid w:val="00034557"/>
    <w:rsid w:val="00034613"/>
    <w:rsid w:val="0003485B"/>
    <w:rsid w:val="00034A09"/>
    <w:rsid w:val="00034A28"/>
    <w:rsid w:val="00034AB0"/>
    <w:rsid w:val="00034CE2"/>
    <w:rsid w:val="00034F6B"/>
    <w:rsid w:val="00035192"/>
    <w:rsid w:val="00035241"/>
    <w:rsid w:val="00035655"/>
    <w:rsid w:val="0003568B"/>
    <w:rsid w:val="00035BEE"/>
    <w:rsid w:val="00035C82"/>
    <w:rsid w:val="00035F8D"/>
    <w:rsid w:val="00035FF7"/>
    <w:rsid w:val="000362D2"/>
    <w:rsid w:val="000363D7"/>
    <w:rsid w:val="0003648A"/>
    <w:rsid w:val="00036850"/>
    <w:rsid w:val="00036875"/>
    <w:rsid w:val="0003691F"/>
    <w:rsid w:val="00036BA0"/>
    <w:rsid w:val="00036CD0"/>
    <w:rsid w:val="00036D26"/>
    <w:rsid w:val="00037289"/>
    <w:rsid w:val="000374BA"/>
    <w:rsid w:val="000378C6"/>
    <w:rsid w:val="000379ED"/>
    <w:rsid w:val="00037D10"/>
    <w:rsid w:val="00037D47"/>
    <w:rsid w:val="000400E3"/>
    <w:rsid w:val="0004011B"/>
    <w:rsid w:val="0004033E"/>
    <w:rsid w:val="00040367"/>
    <w:rsid w:val="00040473"/>
    <w:rsid w:val="000404B5"/>
    <w:rsid w:val="000407D8"/>
    <w:rsid w:val="00040829"/>
    <w:rsid w:val="00040ADC"/>
    <w:rsid w:val="00040B31"/>
    <w:rsid w:val="00040E7B"/>
    <w:rsid w:val="00040ED7"/>
    <w:rsid w:val="00040EDA"/>
    <w:rsid w:val="00040F86"/>
    <w:rsid w:val="00040FFC"/>
    <w:rsid w:val="00041011"/>
    <w:rsid w:val="00041059"/>
    <w:rsid w:val="000410EE"/>
    <w:rsid w:val="000412D0"/>
    <w:rsid w:val="000413DD"/>
    <w:rsid w:val="00041A7C"/>
    <w:rsid w:val="00041B47"/>
    <w:rsid w:val="00041CD7"/>
    <w:rsid w:val="00041CE2"/>
    <w:rsid w:val="00041ED3"/>
    <w:rsid w:val="00042408"/>
    <w:rsid w:val="00042573"/>
    <w:rsid w:val="0004286D"/>
    <w:rsid w:val="00042AB9"/>
    <w:rsid w:val="00042B8A"/>
    <w:rsid w:val="00042E4C"/>
    <w:rsid w:val="00042F3E"/>
    <w:rsid w:val="000430F3"/>
    <w:rsid w:val="0004317D"/>
    <w:rsid w:val="00043383"/>
    <w:rsid w:val="0004358E"/>
    <w:rsid w:val="000437E2"/>
    <w:rsid w:val="000438BC"/>
    <w:rsid w:val="00043B8A"/>
    <w:rsid w:val="00043F37"/>
    <w:rsid w:val="00043F3B"/>
    <w:rsid w:val="00043F72"/>
    <w:rsid w:val="00044116"/>
    <w:rsid w:val="0004439A"/>
    <w:rsid w:val="00044411"/>
    <w:rsid w:val="000445A0"/>
    <w:rsid w:val="000445A9"/>
    <w:rsid w:val="0004465E"/>
    <w:rsid w:val="000447A9"/>
    <w:rsid w:val="00044827"/>
    <w:rsid w:val="00044A1E"/>
    <w:rsid w:val="00044B9D"/>
    <w:rsid w:val="00044D28"/>
    <w:rsid w:val="00045061"/>
    <w:rsid w:val="0004521D"/>
    <w:rsid w:val="00045643"/>
    <w:rsid w:val="00045689"/>
    <w:rsid w:val="0004594B"/>
    <w:rsid w:val="000459E8"/>
    <w:rsid w:val="00045ABF"/>
    <w:rsid w:val="00045AF9"/>
    <w:rsid w:val="00045B81"/>
    <w:rsid w:val="00045BC3"/>
    <w:rsid w:val="00045DC2"/>
    <w:rsid w:val="00045E44"/>
    <w:rsid w:val="00046140"/>
    <w:rsid w:val="0004618A"/>
    <w:rsid w:val="000462CF"/>
    <w:rsid w:val="0004636F"/>
    <w:rsid w:val="00046410"/>
    <w:rsid w:val="000465F8"/>
    <w:rsid w:val="000467CA"/>
    <w:rsid w:val="00046A4C"/>
    <w:rsid w:val="00046B6D"/>
    <w:rsid w:val="00046BEB"/>
    <w:rsid w:val="00046DAF"/>
    <w:rsid w:val="00046E31"/>
    <w:rsid w:val="00046F0E"/>
    <w:rsid w:val="00047094"/>
    <w:rsid w:val="0004727D"/>
    <w:rsid w:val="000477B4"/>
    <w:rsid w:val="00047944"/>
    <w:rsid w:val="00047989"/>
    <w:rsid w:val="00047BED"/>
    <w:rsid w:val="00047C82"/>
    <w:rsid w:val="00047D87"/>
    <w:rsid w:val="00047EF0"/>
    <w:rsid w:val="00047EF8"/>
    <w:rsid w:val="00047F41"/>
    <w:rsid w:val="000506FF"/>
    <w:rsid w:val="0005077B"/>
    <w:rsid w:val="00050787"/>
    <w:rsid w:val="000508C0"/>
    <w:rsid w:val="00050B01"/>
    <w:rsid w:val="00050BAC"/>
    <w:rsid w:val="00050FDF"/>
    <w:rsid w:val="00051389"/>
    <w:rsid w:val="0005178E"/>
    <w:rsid w:val="000518E6"/>
    <w:rsid w:val="00051913"/>
    <w:rsid w:val="00051A6B"/>
    <w:rsid w:val="00051ECB"/>
    <w:rsid w:val="00051F11"/>
    <w:rsid w:val="00052254"/>
    <w:rsid w:val="00052441"/>
    <w:rsid w:val="00052770"/>
    <w:rsid w:val="000529AE"/>
    <w:rsid w:val="00052A44"/>
    <w:rsid w:val="00052CDF"/>
    <w:rsid w:val="00052F17"/>
    <w:rsid w:val="00053AAB"/>
    <w:rsid w:val="00053C91"/>
    <w:rsid w:val="00053E13"/>
    <w:rsid w:val="00053EB9"/>
    <w:rsid w:val="00054272"/>
    <w:rsid w:val="00054356"/>
    <w:rsid w:val="000547A4"/>
    <w:rsid w:val="000547BF"/>
    <w:rsid w:val="00054A4E"/>
    <w:rsid w:val="00054AAE"/>
    <w:rsid w:val="00054D3B"/>
    <w:rsid w:val="000550F2"/>
    <w:rsid w:val="00055155"/>
    <w:rsid w:val="00055525"/>
    <w:rsid w:val="0005578F"/>
    <w:rsid w:val="000557BC"/>
    <w:rsid w:val="000558F0"/>
    <w:rsid w:val="00055974"/>
    <w:rsid w:val="00055A52"/>
    <w:rsid w:val="00055B3B"/>
    <w:rsid w:val="00055BC9"/>
    <w:rsid w:val="00055C29"/>
    <w:rsid w:val="00055C67"/>
    <w:rsid w:val="00055D18"/>
    <w:rsid w:val="00055E16"/>
    <w:rsid w:val="0005611B"/>
    <w:rsid w:val="00056301"/>
    <w:rsid w:val="000563DD"/>
    <w:rsid w:val="0005674A"/>
    <w:rsid w:val="00056D3D"/>
    <w:rsid w:val="00056D3E"/>
    <w:rsid w:val="00056E73"/>
    <w:rsid w:val="00056E97"/>
    <w:rsid w:val="00056FAB"/>
    <w:rsid w:val="0005705B"/>
    <w:rsid w:val="00057076"/>
    <w:rsid w:val="00057422"/>
    <w:rsid w:val="00057537"/>
    <w:rsid w:val="00057565"/>
    <w:rsid w:val="0005772D"/>
    <w:rsid w:val="00057AE8"/>
    <w:rsid w:val="00057C47"/>
    <w:rsid w:val="00057C63"/>
    <w:rsid w:val="000603DC"/>
    <w:rsid w:val="00060677"/>
    <w:rsid w:val="00060716"/>
    <w:rsid w:val="0006097F"/>
    <w:rsid w:val="00060C02"/>
    <w:rsid w:val="00060FD6"/>
    <w:rsid w:val="00061AB2"/>
    <w:rsid w:val="00061AD2"/>
    <w:rsid w:val="00061E45"/>
    <w:rsid w:val="00062332"/>
    <w:rsid w:val="00062615"/>
    <w:rsid w:val="00062A46"/>
    <w:rsid w:val="00062BD1"/>
    <w:rsid w:val="00062C1A"/>
    <w:rsid w:val="00062E2E"/>
    <w:rsid w:val="00062ED4"/>
    <w:rsid w:val="000630D0"/>
    <w:rsid w:val="0006314C"/>
    <w:rsid w:val="000631B3"/>
    <w:rsid w:val="000632AD"/>
    <w:rsid w:val="0006333F"/>
    <w:rsid w:val="000635FF"/>
    <w:rsid w:val="0006391B"/>
    <w:rsid w:val="00063C07"/>
    <w:rsid w:val="00063C39"/>
    <w:rsid w:val="00063EA7"/>
    <w:rsid w:val="0006402A"/>
    <w:rsid w:val="00064243"/>
    <w:rsid w:val="0006444C"/>
    <w:rsid w:val="0006463F"/>
    <w:rsid w:val="000646B2"/>
    <w:rsid w:val="000648C6"/>
    <w:rsid w:val="000648DD"/>
    <w:rsid w:val="000649F8"/>
    <w:rsid w:val="00064B62"/>
    <w:rsid w:val="00064CE2"/>
    <w:rsid w:val="00064D1F"/>
    <w:rsid w:val="00064F89"/>
    <w:rsid w:val="0006512D"/>
    <w:rsid w:val="0006513C"/>
    <w:rsid w:val="0006520B"/>
    <w:rsid w:val="00065429"/>
    <w:rsid w:val="0006566D"/>
    <w:rsid w:val="00065844"/>
    <w:rsid w:val="00065CAC"/>
    <w:rsid w:val="00065D4D"/>
    <w:rsid w:val="00066366"/>
    <w:rsid w:val="00066381"/>
    <w:rsid w:val="00066597"/>
    <w:rsid w:val="00066969"/>
    <w:rsid w:val="00066B46"/>
    <w:rsid w:val="00066BCC"/>
    <w:rsid w:val="00066EF2"/>
    <w:rsid w:val="00066FEF"/>
    <w:rsid w:val="000670B0"/>
    <w:rsid w:val="000670B7"/>
    <w:rsid w:val="00067136"/>
    <w:rsid w:val="000671FD"/>
    <w:rsid w:val="00067208"/>
    <w:rsid w:val="00067221"/>
    <w:rsid w:val="000672DC"/>
    <w:rsid w:val="0006746F"/>
    <w:rsid w:val="00067975"/>
    <w:rsid w:val="000679B6"/>
    <w:rsid w:val="00067B3E"/>
    <w:rsid w:val="00067D44"/>
    <w:rsid w:val="000700A2"/>
    <w:rsid w:val="000701D3"/>
    <w:rsid w:val="0007040E"/>
    <w:rsid w:val="00070448"/>
    <w:rsid w:val="00070515"/>
    <w:rsid w:val="0007077A"/>
    <w:rsid w:val="00070840"/>
    <w:rsid w:val="00070854"/>
    <w:rsid w:val="00070A2A"/>
    <w:rsid w:val="00070B53"/>
    <w:rsid w:val="00070C9B"/>
    <w:rsid w:val="00070CF4"/>
    <w:rsid w:val="00070F50"/>
    <w:rsid w:val="0007109A"/>
    <w:rsid w:val="000711C1"/>
    <w:rsid w:val="000711E5"/>
    <w:rsid w:val="0007123F"/>
    <w:rsid w:val="000712E1"/>
    <w:rsid w:val="00071515"/>
    <w:rsid w:val="00071571"/>
    <w:rsid w:val="0007185F"/>
    <w:rsid w:val="00071A76"/>
    <w:rsid w:val="00071B2B"/>
    <w:rsid w:val="00071BCC"/>
    <w:rsid w:val="00071BF4"/>
    <w:rsid w:val="00071D55"/>
    <w:rsid w:val="00071DBD"/>
    <w:rsid w:val="00071F99"/>
    <w:rsid w:val="00071FB0"/>
    <w:rsid w:val="0007203E"/>
    <w:rsid w:val="000727EE"/>
    <w:rsid w:val="000728B1"/>
    <w:rsid w:val="00072A27"/>
    <w:rsid w:val="00072C61"/>
    <w:rsid w:val="00072C6F"/>
    <w:rsid w:val="00072D70"/>
    <w:rsid w:val="00072E81"/>
    <w:rsid w:val="00073200"/>
    <w:rsid w:val="00073505"/>
    <w:rsid w:val="00073608"/>
    <w:rsid w:val="0007363D"/>
    <w:rsid w:val="000737B5"/>
    <w:rsid w:val="000737FD"/>
    <w:rsid w:val="00073EAA"/>
    <w:rsid w:val="00074068"/>
    <w:rsid w:val="000741B3"/>
    <w:rsid w:val="00074343"/>
    <w:rsid w:val="000743F6"/>
    <w:rsid w:val="00074645"/>
    <w:rsid w:val="000746D2"/>
    <w:rsid w:val="000748AE"/>
    <w:rsid w:val="00074916"/>
    <w:rsid w:val="00074CF7"/>
    <w:rsid w:val="00074D8D"/>
    <w:rsid w:val="00074DD4"/>
    <w:rsid w:val="00075048"/>
    <w:rsid w:val="000750A3"/>
    <w:rsid w:val="00075110"/>
    <w:rsid w:val="000758A3"/>
    <w:rsid w:val="00075B61"/>
    <w:rsid w:val="00076125"/>
    <w:rsid w:val="000762B9"/>
    <w:rsid w:val="000763EB"/>
    <w:rsid w:val="0007652F"/>
    <w:rsid w:val="000767A4"/>
    <w:rsid w:val="000769A8"/>
    <w:rsid w:val="00076EC2"/>
    <w:rsid w:val="00076FB9"/>
    <w:rsid w:val="0007732A"/>
    <w:rsid w:val="00077561"/>
    <w:rsid w:val="00077633"/>
    <w:rsid w:val="0007766F"/>
    <w:rsid w:val="000779A4"/>
    <w:rsid w:val="00077CA0"/>
    <w:rsid w:val="00077DDE"/>
    <w:rsid w:val="00077E5D"/>
    <w:rsid w:val="00080617"/>
    <w:rsid w:val="0008063E"/>
    <w:rsid w:val="00080712"/>
    <w:rsid w:val="000807EB"/>
    <w:rsid w:val="00080C2B"/>
    <w:rsid w:val="00080DA3"/>
    <w:rsid w:val="00080E06"/>
    <w:rsid w:val="00080ED5"/>
    <w:rsid w:val="00080F68"/>
    <w:rsid w:val="00080FA8"/>
    <w:rsid w:val="000813FC"/>
    <w:rsid w:val="0008150F"/>
    <w:rsid w:val="000816A5"/>
    <w:rsid w:val="000816FD"/>
    <w:rsid w:val="00081B38"/>
    <w:rsid w:val="00081D36"/>
    <w:rsid w:val="00081DBF"/>
    <w:rsid w:val="00081E9E"/>
    <w:rsid w:val="00081EBA"/>
    <w:rsid w:val="00081ECE"/>
    <w:rsid w:val="0008204A"/>
    <w:rsid w:val="000821C8"/>
    <w:rsid w:val="0008222A"/>
    <w:rsid w:val="000823FE"/>
    <w:rsid w:val="0008240E"/>
    <w:rsid w:val="0008250A"/>
    <w:rsid w:val="00082530"/>
    <w:rsid w:val="0008288E"/>
    <w:rsid w:val="000829E0"/>
    <w:rsid w:val="00082AC0"/>
    <w:rsid w:val="00082C8D"/>
    <w:rsid w:val="00082DD6"/>
    <w:rsid w:val="00082ECE"/>
    <w:rsid w:val="000831EC"/>
    <w:rsid w:val="00083337"/>
    <w:rsid w:val="00083644"/>
    <w:rsid w:val="00083689"/>
    <w:rsid w:val="00083810"/>
    <w:rsid w:val="00083B44"/>
    <w:rsid w:val="00083BA6"/>
    <w:rsid w:val="00083DD6"/>
    <w:rsid w:val="00083E0C"/>
    <w:rsid w:val="00083F27"/>
    <w:rsid w:val="00084056"/>
    <w:rsid w:val="00084A5A"/>
    <w:rsid w:val="00084A7A"/>
    <w:rsid w:val="00084A8F"/>
    <w:rsid w:val="00084B35"/>
    <w:rsid w:val="00084BEC"/>
    <w:rsid w:val="00084D6B"/>
    <w:rsid w:val="00084DB6"/>
    <w:rsid w:val="00084EBF"/>
    <w:rsid w:val="0008505A"/>
    <w:rsid w:val="0008511E"/>
    <w:rsid w:val="0008554B"/>
    <w:rsid w:val="000857D9"/>
    <w:rsid w:val="0008581D"/>
    <w:rsid w:val="00085AE1"/>
    <w:rsid w:val="00085D8F"/>
    <w:rsid w:val="000860F0"/>
    <w:rsid w:val="000861CC"/>
    <w:rsid w:val="000863F4"/>
    <w:rsid w:val="000867D1"/>
    <w:rsid w:val="00086AC4"/>
    <w:rsid w:val="00086D72"/>
    <w:rsid w:val="00087186"/>
    <w:rsid w:val="000871ED"/>
    <w:rsid w:val="0008726A"/>
    <w:rsid w:val="00087331"/>
    <w:rsid w:val="0008739F"/>
    <w:rsid w:val="000873F4"/>
    <w:rsid w:val="0008754F"/>
    <w:rsid w:val="000876CF"/>
    <w:rsid w:val="0008777D"/>
    <w:rsid w:val="000879FF"/>
    <w:rsid w:val="00087A9F"/>
    <w:rsid w:val="00087BFA"/>
    <w:rsid w:val="00087DF7"/>
    <w:rsid w:val="00087FF6"/>
    <w:rsid w:val="00090271"/>
    <w:rsid w:val="00090709"/>
    <w:rsid w:val="00090901"/>
    <w:rsid w:val="00090A14"/>
    <w:rsid w:val="00090B41"/>
    <w:rsid w:val="00090BC3"/>
    <w:rsid w:val="00090CC7"/>
    <w:rsid w:val="00090E37"/>
    <w:rsid w:val="00090F1A"/>
    <w:rsid w:val="00090FEF"/>
    <w:rsid w:val="000911EA"/>
    <w:rsid w:val="0009132D"/>
    <w:rsid w:val="000917E7"/>
    <w:rsid w:val="00091A2B"/>
    <w:rsid w:val="00091B9B"/>
    <w:rsid w:val="00091FD0"/>
    <w:rsid w:val="00091FDF"/>
    <w:rsid w:val="000922BF"/>
    <w:rsid w:val="0009270D"/>
    <w:rsid w:val="00092767"/>
    <w:rsid w:val="00092856"/>
    <w:rsid w:val="00092987"/>
    <w:rsid w:val="000929DB"/>
    <w:rsid w:val="00092B4E"/>
    <w:rsid w:val="00092D0C"/>
    <w:rsid w:val="00092D46"/>
    <w:rsid w:val="00093163"/>
    <w:rsid w:val="000931FA"/>
    <w:rsid w:val="000934FE"/>
    <w:rsid w:val="00093743"/>
    <w:rsid w:val="000937D1"/>
    <w:rsid w:val="000938B0"/>
    <w:rsid w:val="00093AE1"/>
    <w:rsid w:val="00093DDB"/>
    <w:rsid w:val="00093FB4"/>
    <w:rsid w:val="00094284"/>
    <w:rsid w:val="000943BD"/>
    <w:rsid w:val="0009442D"/>
    <w:rsid w:val="000945CD"/>
    <w:rsid w:val="0009461D"/>
    <w:rsid w:val="00094A8D"/>
    <w:rsid w:val="00094B03"/>
    <w:rsid w:val="00094C6B"/>
    <w:rsid w:val="00094EA7"/>
    <w:rsid w:val="0009509F"/>
    <w:rsid w:val="000950AC"/>
    <w:rsid w:val="0009516A"/>
    <w:rsid w:val="00095245"/>
    <w:rsid w:val="0009535C"/>
    <w:rsid w:val="00095420"/>
    <w:rsid w:val="0009547B"/>
    <w:rsid w:val="000959CC"/>
    <w:rsid w:val="00095C9F"/>
    <w:rsid w:val="00095CA9"/>
    <w:rsid w:val="00095D71"/>
    <w:rsid w:val="00095FED"/>
    <w:rsid w:val="00096241"/>
    <w:rsid w:val="00096253"/>
    <w:rsid w:val="00096285"/>
    <w:rsid w:val="0009645A"/>
    <w:rsid w:val="000964EA"/>
    <w:rsid w:val="000965F8"/>
    <w:rsid w:val="000967E7"/>
    <w:rsid w:val="00096E23"/>
    <w:rsid w:val="00096E6B"/>
    <w:rsid w:val="00096EE6"/>
    <w:rsid w:val="0009700D"/>
    <w:rsid w:val="0009732E"/>
    <w:rsid w:val="000973D0"/>
    <w:rsid w:val="000973F4"/>
    <w:rsid w:val="000975B8"/>
    <w:rsid w:val="0009781C"/>
    <w:rsid w:val="00097FE7"/>
    <w:rsid w:val="000A0132"/>
    <w:rsid w:val="000A01EF"/>
    <w:rsid w:val="000A04F7"/>
    <w:rsid w:val="000A08A9"/>
    <w:rsid w:val="000A0A6B"/>
    <w:rsid w:val="000A0BBA"/>
    <w:rsid w:val="000A0CB3"/>
    <w:rsid w:val="000A0CB8"/>
    <w:rsid w:val="000A0DF1"/>
    <w:rsid w:val="000A0E78"/>
    <w:rsid w:val="000A0FA8"/>
    <w:rsid w:val="000A103A"/>
    <w:rsid w:val="000A108D"/>
    <w:rsid w:val="000A1097"/>
    <w:rsid w:val="000A14C4"/>
    <w:rsid w:val="000A15FC"/>
    <w:rsid w:val="000A166A"/>
    <w:rsid w:val="000A1807"/>
    <w:rsid w:val="000A197F"/>
    <w:rsid w:val="000A1A86"/>
    <w:rsid w:val="000A1C43"/>
    <w:rsid w:val="000A1CAF"/>
    <w:rsid w:val="000A1CC4"/>
    <w:rsid w:val="000A1EA1"/>
    <w:rsid w:val="000A21C2"/>
    <w:rsid w:val="000A22C9"/>
    <w:rsid w:val="000A23DE"/>
    <w:rsid w:val="000A2A38"/>
    <w:rsid w:val="000A2D81"/>
    <w:rsid w:val="000A2ED3"/>
    <w:rsid w:val="000A3015"/>
    <w:rsid w:val="000A3715"/>
    <w:rsid w:val="000A3AC2"/>
    <w:rsid w:val="000A3B98"/>
    <w:rsid w:val="000A3C2B"/>
    <w:rsid w:val="000A3E80"/>
    <w:rsid w:val="000A4064"/>
    <w:rsid w:val="000A41CB"/>
    <w:rsid w:val="000A4362"/>
    <w:rsid w:val="000A4A29"/>
    <w:rsid w:val="000A4C50"/>
    <w:rsid w:val="000A4D24"/>
    <w:rsid w:val="000A4F6F"/>
    <w:rsid w:val="000A4FD2"/>
    <w:rsid w:val="000A52C4"/>
    <w:rsid w:val="000A52CD"/>
    <w:rsid w:val="000A59AF"/>
    <w:rsid w:val="000A5D61"/>
    <w:rsid w:val="000A5D91"/>
    <w:rsid w:val="000A64BF"/>
    <w:rsid w:val="000A6514"/>
    <w:rsid w:val="000A651A"/>
    <w:rsid w:val="000A65A3"/>
    <w:rsid w:val="000A6CE0"/>
    <w:rsid w:val="000A6D7E"/>
    <w:rsid w:val="000A6F77"/>
    <w:rsid w:val="000A70C3"/>
    <w:rsid w:val="000A70E6"/>
    <w:rsid w:val="000A74E6"/>
    <w:rsid w:val="000A775F"/>
    <w:rsid w:val="000A7BF0"/>
    <w:rsid w:val="000A7F70"/>
    <w:rsid w:val="000B00B4"/>
    <w:rsid w:val="000B0146"/>
    <w:rsid w:val="000B01BD"/>
    <w:rsid w:val="000B05BC"/>
    <w:rsid w:val="000B0BFA"/>
    <w:rsid w:val="000B0F3A"/>
    <w:rsid w:val="000B0F82"/>
    <w:rsid w:val="000B106B"/>
    <w:rsid w:val="000B1D80"/>
    <w:rsid w:val="000B1F93"/>
    <w:rsid w:val="000B206C"/>
    <w:rsid w:val="000B24EF"/>
    <w:rsid w:val="000B2D16"/>
    <w:rsid w:val="000B2F85"/>
    <w:rsid w:val="000B36A1"/>
    <w:rsid w:val="000B37AD"/>
    <w:rsid w:val="000B3E0F"/>
    <w:rsid w:val="000B3F8C"/>
    <w:rsid w:val="000B3FFA"/>
    <w:rsid w:val="000B41B2"/>
    <w:rsid w:val="000B4437"/>
    <w:rsid w:val="000B4615"/>
    <w:rsid w:val="000B487E"/>
    <w:rsid w:val="000B48F6"/>
    <w:rsid w:val="000B4AC5"/>
    <w:rsid w:val="000B4DAB"/>
    <w:rsid w:val="000B4F21"/>
    <w:rsid w:val="000B559A"/>
    <w:rsid w:val="000B581D"/>
    <w:rsid w:val="000B5C62"/>
    <w:rsid w:val="000B5F0C"/>
    <w:rsid w:val="000B61C1"/>
    <w:rsid w:val="000B6468"/>
    <w:rsid w:val="000B6754"/>
    <w:rsid w:val="000B6848"/>
    <w:rsid w:val="000B6B06"/>
    <w:rsid w:val="000B7BE6"/>
    <w:rsid w:val="000B7C5D"/>
    <w:rsid w:val="000B7DCB"/>
    <w:rsid w:val="000B7DF7"/>
    <w:rsid w:val="000B7F00"/>
    <w:rsid w:val="000C01F9"/>
    <w:rsid w:val="000C06A4"/>
    <w:rsid w:val="000C0804"/>
    <w:rsid w:val="000C08BE"/>
    <w:rsid w:val="000C09CE"/>
    <w:rsid w:val="000C09F6"/>
    <w:rsid w:val="000C0C10"/>
    <w:rsid w:val="000C0CE5"/>
    <w:rsid w:val="000C0E4B"/>
    <w:rsid w:val="000C0EDA"/>
    <w:rsid w:val="000C13A5"/>
    <w:rsid w:val="000C14DE"/>
    <w:rsid w:val="000C150C"/>
    <w:rsid w:val="000C1764"/>
    <w:rsid w:val="000C1C9F"/>
    <w:rsid w:val="000C1CC4"/>
    <w:rsid w:val="000C22B9"/>
    <w:rsid w:val="000C2347"/>
    <w:rsid w:val="000C2450"/>
    <w:rsid w:val="000C27EC"/>
    <w:rsid w:val="000C2A69"/>
    <w:rsid w:val="000C2B8C"/>
    <w:rsid w:val="000C2BF9"/>
    <w:rsid w:val="000C2C91"/>
    <w:rsid w:val="000C2D11"/>
    <w:rsid w:val="000C2F13"/>
    <w:rsid w:val="000C312F"/>
    <w:rsid w:val="000C353F"/>
    <w:rsid w:val="000C3831"/>
    <w:rsid w:val="000C38C9"/>
    <w:rsid w:val="000C39EB"/>
    <w:rsid w:val="000C3BE8"/>
    <w:rsid w:val="000C3E00"/>
    <w:rsid w:val="000C4094"/>
    <w:rsid w:val="000C425C"/>
    <w:rsid w:val="000C4496"/>
    <w:rsid w:val="000C480A"/>
    <w:rsid w:val="000C4871"/>
    <w:rsid w:val="000C4A22"/>
    <w:rsid w:val="000C4BB7"/>
    <w:rsid w:val="000C4BC3"/>
    <w:rsid w:val="000C4C28"/>
    <w:rsid w:val="000C4C32"/>
    <w:rsid w:val="000C4CF3"/>
    <w:rsid w:val="000C4FBD"/>
    <w:rsid w:val="000C587E"/>
    <w:rsid w:val="000C58C4"/>
    <w:rsid w:val="000C5A75"/>
    <w:rsid w:val="000C5BD1"/>
    <w:rsid w:val="000C5E44"/>
    <w:rsid w:val="000C5E87"/>
    <w:rsid w:val="000C6086"/>
    <w:rsid w:val="000C618C"/>
    <w:rsid w:val="000C629B"/>
    <w:rsid w:val="000C6778"/>
    <w:rsid w:val="000C6847"/>
    <w:rsid w:val="000C684B"/>
    <w:rsid w:val="000C6BE8"/>
    <w:rsid w:val="000C6D60"/>
    <w:rsid w:val="000C7159"/>
    <w:rsid w:val="000C7636"/>
    <w:rsid w:val="000C76A6"/>
    <w:rsid w:val="000C77D9"/>
    <w:rsid w:val="000C7864"/>
    <w:rsid w:val="000D014C"/>
    <w:rsid w:val="000D0347"/>
    <w:rsid w:val="000D069D"/>
    <w:rsid w:val="000D0812"/>
    <w:rsid w:val="000D0922"/>
    <w:rsid w:val="000D1218"/>
    <w:rsid w:val="000D1CFE"/>
    <w:rsid w:val="000D1F82"/>
    <w:rsid w:val="000D1F98"/>
    <w:rsid w:val="000D2545"/>
    <w:rsid w:val="000D26D8"/>
    <w:rsid w:val="000D284F"/>
    <w:rsid w:val="000D2896"/>
    <w:rsid w:val="000D29E6"/>
    <w:rsid w:val="000D2F1C"/>
    <w:rsid w:val="000D2F70"/>
    <w:rsid w:val="000D30EB"/>
    <w:rsid w:val="000D3293"/>
    <w:rsid w:val="000D34EB"/>
    <w:rsid w:val="000D36FE"/>
    <w:rsid w:val="000D375B"/>
    <w:rsid w:val="000D3780"/>
    <w:rsid w:val="000D3871"/>
    <w:rsid w:val="000D39E0"/>
    <w:rsid w:val="000D3E0F"/>
    <w:rsid w:val="000D3E31"/>
    <w:rsid w:val="000D404B"/>
    <w:rsid w:val="000D4194"/>
    <w:rsid w:val="000D4244"/>
    <w:rsid w:val="000D4690"/>
    <w:rsid w:val="000D46A2"/>
    <w:rsid w:val="000D475D"/>
    <w:rsid w:val="000D483E"/>
    <w:rsid w:val="000D4928"/>
    <w:rsid w:val="000D4BA9"/>
    <w:rsid w:val="000D4E03"/>
    <w:rsid w:val="000D5779"/>
    <w:rsid w:val="000D5F36"/>
    <w:rsid w:val="000D5F48"/>
    <w:rsid w:val="000D60D7"/>
    <w:rsid w:val="000D61A4"/>
    <w:rsid w:val="000D63C0"/>
    <w:rsid w:val="000D66DA"/>
    <w:rsid w:val="000D6729"/>
    <w:rsid w:val="000D6C08"/>
    <w:rsid w:val="000D6C31"/>
    <w:rsid w:val="000D73E2"/>
    <w:rsid w:val="000D749F"/>
    <w:rsid w:val="000D77B4"/>
    <w:rsid w:val="000D782D"/>
    <w:rsid w:val="000D78F1"/>
    <w:rsid w:val="000D7A35"/>
    <w:rsid w:val="000D7A48"/>
    <w:rsid w:val="000D7ACC"/>
    <w:rsid w:val="000D7C42"/>
    <w:rsid w:val="000D7CAE"/>
    <w:rsid w:val="000D7DB0"/>
    <w:rsid w:val="000E01A3"/>
    <w:rsid w:val="000E0228"/>
    <w:rsid w:val="000E0548"/>
    <w:rsid w:val="000E056C"/>
    <w:rsid w:val="000E0798"/>
    <w:rsid w:val="000E07EC"/>
    <w:rsid w:val="000E0865"/>
    <w:rsid w:val="000E0891"/>
    <w:rsid w:val="000E0A1B"/>
    <w:rsid w:val="000E0B5A"/>
    <w:rsid w:val="000E0CF1"/>
    <w:rsid w:val="000E0EE2"/>
    <w:rsid w:val="000E12E4"/>
    <w:rsid w:val="000E15BA"/>
    <w:rsid w:val="000E1647"/>
    <w:rsid w:val="000E1FD0"/>
    <w:rsid w:val="000E21A2"/>
    <w:rsid w:val="000E24F4"/>
    <w:rsid w:val="000E262A"/>
    <w:rsid w:val="000E2958"/>
    <w:rsid w:val="000E2B98"/>
    <w:rsid w:val="000E2F5B"/>
    <w:rsid w:val="000E3363"/>
    <w:rsid w:val="000E33B7"/>
    <w:rsid w:val="000E33F8"/>
    <w:rsid w:val="000E35E5"/>
    <w:rsid w:val="000E3646"/>
    <w:rsid w:val="000E369A"/>
    <w:rsid w:val="000E3A12"/>
    <w:rsid w:val="000E3F3A"/>
    <w:rsid w:val="000E4351"/>
    <w:rsid w:val="000E45A7"/>
    <w:rsid w:val="000E4722"/>
    <w:rsid w:val="000E4D17"/>
    <w:rsid w:val="000E4E4A"/>
    <w:rsid w:val="000E4ED6"/>
    <w:rsid w:val="000E4FF6"/>
    <w:rsid w:val="000E504C"/>
    <w:rsid w:val="000E5155"/>
    <w:rsid w:val="000E553C"/>
    <w:rsid w:val="000E55B3"/>
    <w:rsid w:val="000E571A"/>
    <w:rsid w:val="000E5CDE"/>
    <w:rsid w:val="000E5E59"/>
    <w:rsid w:val="000E5E7D"/>
    <w:rsid w:val="000E5EBC"/>
    <w:rsid w:val="000E5F2B"/>
    <w:rsid w:val="000E5FCA"/>
    <w:rsid w:val="000E62BB"/>
    <w:rsid w:val="000E62E3"/>
    <w:rsid w:val="000E643B"/>
    <w:rsid w:val="000E682E"/>
    <w:rsid w:val="000E6949"/>
    <w:rsid w:val="000E6957"/>
    <w:rsid w:val="000E6CEC"/>
    <w:rsid w:val="000E6D12"/>
    <w:rsid w:val="000E713D"/>
    <w:rsid w:val="000E71DF"/>
    <w:rsid w:val="000E730C"/>
    <w:rsid w:val="000E7344"/>
    <w:rsid w:val="000E73D8"/>
    <w:rsid w:val="000E73F9"/>
    <w:rsid w:val="000E76A2"/>
    <w:rsid w:val="000E7AFF"/>
    <w:rsid w:val="000E7B9F"/>
    <w:rsid w:val="000E7D78"/>
    <w:rsid w:val="000E7E5E"/>
    <w:rsid w:val="000E7F76"/>
    <w:rsid w:val="000F02E3"/>
    <w:rsid w:val="000F0525"/>
    <w:rsid w:val="000F05C3"/>
    <w:rsid w:val="000F081C"/>
    <w:rsid w:val="000F0845"/>
    <w:rsid w:val="000F0CD2"/>
    <w:rsid w:val="000F0D27"/>
    <w:rsid w:val="000F1033"/>
    <w:rsid w:val="000F1214"/>
    <w:rsid w:val="000F1219"/>
    <w:rsid w:val="000F12B6"/>
    <w:rsid w:val="000F13CB"/>
    <w:rsid w:val="000F14ED"/>
    <w:rsid w:val="000F1755"/>
    <w:rsid w:val="000F1945"/>
    <w:rsid w:val="000F1B23"/>
    <w:rsid w:val="000F1D22"/>
    <w:rsid w:val="000F1D46"/>
    <w:rsid w:val="000F227C"/>
    <w:rsid w:val="000F22CB"/>
    <w:rsid w:val="000F22F5"/>
    <w:rsid w:val="000F2392"/>
    <w:rsid w:val="000F2436"/>
    <w:rsid w:val="000F24FE"/>
    <w:rsid w:val="000F25E7"/>
    <w:rsid w:val="000F28E2"/>
    <w:rsid w:val="000F2B1E"/>
    <w:rsid w:val="000F2F6B"/>
    <w:rsid w:val="000F3AC5"/>
    <w:rsid w:val="000F3B48"/>
    <w:rsid w:val="000F3DA6"/>
    <w:rsid w:val="000F3F02"/>
    <w:rsid w:val="000F4002"/>
    <w:rsid w:val="000F4297"/>
    <w:rsid w:val="000F42B0"/>
    <w:rsid w:val="000F42C7"/>
    <w:rsid w:val="000F43B4"/>
    <w:rsid w:val="000F4648"/>
    <w:rsid w:val="000F482B"/>
    <w:rsid w:val="000F48D6"/>
    <w:rsid w:val="000F48EC"/>
    <w:rsid w:val="000F4B6F"/>
    <w:rsid w:val="000F4C0A"/>
    <w:rsid w:val="000F4EC1"/>
    <w:rsid w:val="000F4FB9"/>
    <w:rsid w:val="000F5141"/>
    <w:rsid w:val="000F515A"/>
    <w:rsid w:val="000F53B4"/>
    <w:rsid w:val="000F568D"/>
    <w:rsid w:val="000F5784"/>
    <w:rsid w:val="000F5A22"/>
    <w:rsid w:val="000F5AE3"/>
    <w:rsid w:val="000F5B00"/>
    <w:rsid w:val="000F5D37"/>
    <w:rsid w:val="000F5D40"/>
    <w:rsid w:val="000F5F73"/>
    <w:rsid w:val="000F63E6"/>
    <w:rsid w:val="000F6955"/>
    <w:rsid w:val="000F6D46"/>
    <w:rsid w:val="000F6DC5"/>
    <w:rsid w:val="000F6EBC"/>
    <w:rsid w:val="000F6F34"/>
    <w:rsid w:val="000F7379"/>
    <w:rsid w:val="000F752C"/>
    <w:rsid w:val="000F7676"/>
    <w:rsid w:val="000F77A0"/>
    <w:rsid w:val="000F7A1D"/>
    <w:rsid w:val="000F7D2C"/>
    <w:rsid w:val="000F7FD1"/>
    <w:rsid w:val="00100057"/>
    <w:rsid w:val="0010018F"/>
    <w:rsid w:val="001006CF"/>
    <w:rsid w:val="00100C49"/>
    <w:rsid w:val="00100CD5"/>
    <w:rsid w:val="00100CF0"/>
    <w:rsid w:val="00100D2E"/>
    <w:rsid w:val="00100E66"/>
    <w:rsid w:val="00100F4F"/>
    <w:rsid w:val="00101091"/>
    <w:rsid w:val="00101AF8"/>
    <w:rsid w:val="00101B1E"/>
    <w:rsid w:val="00101C0B"/>
    <w:rsid w:val="00102084"/>
    <w:rsid w:val="001020ED"/>
    <w:rsid w:val="0010214D"/>
    <w:rsid w:val="001022EC"/>
    <w:rsid w:val="00102685"/>
    <w:rsid w:val="001026AC"/>
    <w:rsid w:val="001026D2"/>
    <w:rsid w:val="00102724"/>
    <w:rsid w:val="001027F1"/>
    <w:rsid w:val="00102A6E"/>
    <w:rsid w:val="00102B80"/>
    <w:rsid w:val="00102C60"/>
    <w:rsid w:val="00102CB5"/>
    <w:rsid w:val="00102DA1"/>
    <w:rsid w:val="00102E63"/>
    <w:rsid w:val="00103271"/>
    <w:rsid w:val="00103283"/>
    <w:rsid w:val="00103445"/>
    <w:rsid w:val="001034E5"/>
    <w:rsid w:val="0010362D"/>
    <w:rsid w:val="00103692"/>
    <w:rsid w:val="001036DF"/>
    <w:rsid w:val="00103851"/>
    <w:rsid w:val="00103B53"/>
    <w:rsid w:val="00103BD3"/>
    <w:rsid w:val="00103C10"/>
    <w:rsid w:val="0010420D"/>
    <w:rsid w:val="001044CE"/>
    <w:rsid w:val="00104891"/>
    <w:rsid w:val="00104ADB"/>
    <w:rsid w:val="00104DF8"/>
    <w:rsid w:val="00104EA0"/>
    <w:rsid w:val="0010522C"/>
    <w:rsid w:val="00105425"/>
    <w:rsid w:val="00105431"/>
    <w:rsid w:val="00105747"/>
    <w:rsid w:val="00105A87"/>
    <w:rsid w:val="00105C74"/>
    <w:rsid w:val="00105F7D"/>
    <w:rsid w:val="00106051"/>
    <w:rsid w:val="00106241"/>
    <w:rsid w:val="0010652F"/>
    <w:rsid w:val="00106BBA"/>
    <w:rsid w:val="001073B6"/>
    <w:rsid w:val="00107557"/>
    <w:rsid w:val="00107808"/>
    <w:rsid w:val="00107C55"/>
    <w:rsid w:val="00107DF1"/>
    <w:rsid w:val="00110289"/>
    <w:rsid w:val="001104B9"/>
    <w:rsid w:val="001107B0"/>
    <w:rsid w:val="00110811"/>
    <w:rsid w:val="001108D3"/>
    <w:rsid w:val="00110936"/>
    <w:rsid w:val="00110965"/>
    <w:rsid w:val="00110B0F"/>
    <w:rsid w:val="00110B96"/>
    <w:rsid w:val="00110C84"/>
    <w:rsid w:val="00110CA3"/>
    <w:rsid w:val="00110E5E"/>
    <w:rsid w:val="00110ED6"/>
    <w:rsid w:val="00110EFF"/>
    <w:rsid w:val="001110F3"/>
    <w:rsid w:val="001111AD"/>
    <w:rsid w:val="00111287"/>
    <w:rsid w:val="001113AD"/>
    <w:rsid w:val="001113D0"/>
    <w:rsid w:val="0011154F"/>
    <w:rsid w:val="0011163A"/>
    <w:rsid w:val="00111769"/>
    <w:rsid w:val="00111972"/>
    <w:rsid w:val="00111A6B"/>
    <w:rsid w:val="00111C8A"/>
    <w:rsid w:val="00112258"/>
    <w:rsid w:val="0011226C"/>
    <w:rsid w:val="00112AB6"/>
    <w:rsid w:val="00112B31"/>
    <w:rsid w:val="00112B8A"/>
    <w:rsid w:val="00112F46"/>
    <w:rsid w:val="001130A5"/>
    <w:rsid w:val="001133F9"/>
    <w:rsid w:val="0011360E"/>
    <w:rsid w:val="001138E0"/>
    <w:rsid w:val="00113B4F"/>
    <w:rsid w:val="00113CE8"/>
    <w:rsid w:val="00113FC9"/>
    <w:rsid w:val="0011439C"/>
    <w:rsid w:val="001146BA"/>
    <w:rsid w:val="00114829"/>
    <w:rsid w:val="001148D2"/>
    <w:rsid w:val="001148D5"/>
    <w:rsid w:val="00114A9C"/>
    <w:rsid w:val="00114CA4"/>
    <w:rsid w:val="0011551A"/>
    <w:rsid w:val="00115642"/>
    <w:rsid w:val="0011578C"/>
    <w:rsid w:val="00115B5B"/>
    <w:rsid w:val="00115BC0"/>
    <w:rsid w:val="001163EA"/>
    <w:rsid w:val="001164C7"/>
    <w:rsid w:val="001165A5"/>
    <w:rsid w:val="0011669B"/>
    <w:rsid w:val="001167C6"/>
    <w:rsid w:val="00116A5A"/>
    <w:rsid w:val="00116E0C"/>
    <w:rsid w:val="00116F9D"/>
    <w:rsid w:val="00117054"/>
    <w:rsid w:val="001174EE"/>
    <w:rsid w:val="00117A7A"/>
    <w:rsid w:val="00117B70"/>
    <w:rsid w:val="00117D0A"/>
    <w:rsid w:val="00117D76"/>
    <w:rsid w:val="00117E53"/>
    <w:rsid w:val="00117EC7"/>
    <w:rsid w:val="00120192"/>
    <w:rsid w:val="0012031A"/>
    <w:rsid w:val="001203D6"/>
    <w:rsid w:val="00120519"/>
    <w:rsid w:val="001205F3"/>
    <w:rsid w:val="00120766"/>
    <w:rsid w:val="00120A3A"/>
    <w:rsid w:val="00120E04"/>
    <w:rsid w:val="00120F69"/>
    <w:rsid w:val="0012100A"/>
    <w:rsid w:val="00121576"/>
    <w:rsid w:val="00121628"/>
    <w:rsid w:val="001216B2"/>
    <w:rsid w:val="001218D8"/>
    <w:rsid w:val="001218E8"/>
    <w:rsid w:val="00121AE9"/>
    <w:rsid w:val="00121B50"/>
    <w:rsid w:val="00121CB0"/>
    <w:rsid w:val="00121D56"/>
    <w:rsid w:val="00121EB1"/>
    <w:rsid w:val="00121EBA"/>
    <w:rsid w:val="001220C1"/>
    <w:rsid w:val="00122133"/>
    <w:rsid w:val="001222FA"/>
    <w:rsid w:val="00122404"/>
    <w:rsid w:val="00122479"/>
    <w:rsid w:val="00122611"/>
    <w:rsid w:val="0012280F"/>
    <w:rsid w:val="00122B1A"/>
    <w:rsid w:val="00122EC4"/>
    <w:rsid w:val="00122F0E"/>
    <w:rsid w:val="001231FD"/>
    <w:rsid w:val="00123265"/>
    <w:rsid w:val="001237F2"/>
    <w:rsid w:val="001238D4"/>
    <w:rsid w:val="001239BB"/>
    <w:rsid w:val="001239E1"/>
    <w:rsid w:val="00123B4C"/>
    <w:rsid w:val="00123F3A"/>
    <w:rsid w:val="00123F49"/>
    <w:rsid w:val="00123F98"/>
    <w:rsid w:val="001241D1"/>
    <w:rsid w:val="00124334"/>
    <w:rsid w:val="001244A7"/>
    <w:rsid w:val="001244D9"/>
    <w:rsid w:val="0012486F"/>
    <w:rsid w:val="0012495C"/>
    <w:rsid w:val="00124F4A"/>
    <w:rsid w:val="0012500C"/>
    <w:rsid w:val="0012510D"/>
    <w:rsid w:val="00125185"/>
    <w:rsid w:val="0012553A"/>
    <w:rsid w:val="00125869"/>
    <w:rsid w:val="00125CFC"/>
    <w:rsid w:val="00125D13"/>
    <w:rsid w:val="00126241"/>
    <w:rsid w:val="00126337"/>
    <w:rsid w:val="00126780"/>
    <w:rsid w:val="00126A52"/>
    <w:rsid w:val="00126F13"/>
    <w:rsid w:val="00127109"/>
    <w:rsid w:val="0012746E"/>
    <w:rsid w:val="00127646"/>
    <w:rsid w:val="00127827"/>
    <w:rsid w:val="001279F8"/>
    <w:rsid w:val="00127B90"/>
    <w:rsid w:val="00127BE3"/>
    <w:rsid w:val="00127E02"/>
    <w:rsid w:val="00127EFB"/>
    <w:rsid w:val="00127F77"/>
    <w:rsid w:val="00130350"/>
    <w:rsid w:val="00130969"/>
    <w:rsid w:val="00130970"/>
    <w:rsid w:val="00130998"/>
    <w:rsid w:val="00130CC4"/>
    <w:rsid w:val="00130E0F"/>
    <w:rsid w:val="00130E94"/>
    <w:rsid w:val="001311C8"/>
    <w:rsid w:val="00131367"/>
    <w:rsid w:val="001315AD"/>
    <w:rsid w:val="001315BC"/>
    <w:rsid w:val="0013189D"/>
    <w:rsid w:val="00131AF9"/>
    <w:rsid w:val="00131B23"/>
    <w:rsid w:val="00131B76"/>
    <w:rsid w:val="00132026"/>
    <w:rsid w:val="001320C7"/>
    <w:rsid w:val="0013219E"/>
    <w:rsid w:val="00132237"/>
    <w:rsid w:val="001323AD"/>
    <w:rsid w:val="00132A53"/>
    <w:rsid w:val="001333FF"/>
    <w:rsid w:val="00133600"/>
    <w:rsid w:val="0013360A"/>
    <w:rsid w:val="00133872"/>
    <w:rsid w:val="00133A37"/>
    <w:rsid w:val="00133D1A"/>
    <w:rsid w:val="00133DBA"/>
    <w:rsid w:val="00133F91"/>
    <w:rsid w:val="001340E4"/>
    <w:rsid w:val="00134355"/>
    <w:rsid w:val="0013456D"/>
    <w:rsid w:val="001348D6"/>
    <w:rsid w:val="00134963"/>
    <w:rsid w:val="00134A81"/>
    <w:rsid w:val="00134F1C"/>
    <w:rsid w:val="0013532B"/>
    <w:rsid w:val="00135AD8"/>
    <w:rsid w:val="00135C2E"/>
    <w:rsid w:val="00135D27"/>
    <w:rsid w:val="00135F37"/>
    <w:rsid w:val="001360B0"/>
    <w:rsid w:val="0013629B"/>
    <w:rsid w:val="001364F3"/>
    <w:rsid w:val="00136565"/>
    <w:rsid w:val="00136617"/>
    <w:rsid w:val="00136A06"/>
    <w:rsid w:val="00136B6F"/>
    <w:rsid w:val="00136C9A"/>
    <w:rsid w:val="00136CBA"/>
    <w:rsid w:val="001370ED"/>
    <w:rsid w:val="00137121"/>
    <w:rsid w:val="00137160"/>
    <w:rsid w:val="001371DD"/>
    <w:rsid w:val="0013720E"/>
    <w:rsid w:val="001372BA"/>
    <w:rsid w:val="00137302"/>
    <w:rsid w:val="00137350"/>
    <w:rsid w:val="001373EB"/>
    <w:rsid w:val="0013743C"/>
    <w:rsid w:val="0013752C"/>
    <w:rsid w:val="001375CF"/>
    <w:rsid w:val="00137A0A"/>
    <w:rsid w:val="00137A51"/>
    <w:rsid w:val="00137B9A"/>
    <w:rsid w:val="00140129"/>
    <w:rsid w:val="001401F1"/>
    <w:rsid w:val="00140203"/>
    <w:rsid w:val="0014031E"/>
    <w:rsid w:val="00140586"/>
    <w:rsid w:val="001405FB"/>
    <w:rsid w:val="001408A8"/>
    <w:rsid w:val="001408C7"/>
    <w:rsid w:val="00140941"/>
    <w:rsid w:val="00140CC5"/>
    <w:rsid w:val="00140D6B"/>
    <w:rsid w:val="00140E7C"/>
    <w:rsid w:val="0014114C"/>
    <w:rsid w:val="001411B9"/>
    <w:rsid w:val="00141227"/>
    <w:rsid w:val="00141289"/>
    <w:rsid w:val="0014141C"/>
    <w:rsid w:val="001415DD"/>
    <w:rsid w:val="0014166C"/>
    <w:rsid w:val="0014176A"/>
    <w:rsid w:val="001418E8"/>
    <w:rsid w:val="00141A19"/>
    <w:rsid w:val="00141CFA"/>
    <w:rsid w:val="00141F67"/>
    <w:rsid w:val="00142194"/>
    <w:rsid w:val="0014228A"/>
    <w:rsid w:val="00142423"/>
    <w:rsid w:val="00142431"/>
    <w:rsid w:val="00142622"/>
    <w:rsid w:val="001428D4"/>
    <w:rsid w:val="0014292D"/>
    <w:rsid w:val="001429D5"/>
    <w:rsid w:val="00142BA6"/>
    <w:rsid w:val="00142C3E"/>
    <w:rsid w:val="00142D1F"/>
    <w:rsid w:val="00142DDA"/>
    <w:rsid w:val="00142F73"/>
    <w:rsid w:val="00142F80"/>
    <w:rsid w:val="00142FC3"/>
    <w:rsid w:val="00143036"/>
    <w:rsid w:val="0014320A"/>
    <w:rsid w:val="0014330B"/>
    <w:rsid w:val="00143789"/>
    <w:rsid w:val="001438F6"/>
    <w:rsid w:val="001439C5"/>
    <w:rsid w:val="00143BD5"/>
    <w:rsid w:val="00143DB8"/>
    <w:rsid w:val="001442FB"/>
    <w:rsid w:val="0014446E"/>
    <w:rsid w:val="001450EC"/>
    <w:rsid w:val="00145124"/>
    <w:rsid w:val="0014546E"/>
    <w:rsid w:val="001456E7"/>
    <w:rsid w:val="00145BF3"/>
    <w:rsid w:val="00145D85"/>
    <w:rsid w:val="00145E18"/>
    <w:rsid w:val="00145E39"/>
    <w:rsid w:val="00146501"/>
    <w:rsid w:val="001466D1"/>
    <w:rsid w:val="0014679F"/>
    <w:rsid w:val="001469F7"/>
    <w:rsid w:val="00146A74"/>
    <w:rsid w:val="00146D99"/>
    <w:rsid w:val="00147054"/>
    <w:rsid w:val="001470F7"/>
    <w:rsid w:val="001475DF"/>
    <w:rsid w:val="00147662"/>
    <w:rsid w:val="00147696"/>
    <w:rsid w:val="001476B3"/>
    <w:rsid w:val="00147B6B"/>
    <w:rsid w:val="00147D37"/>
    <w:rsid w:val="00147E34"/>
    <w:rsid w:val="00147E5A"/>
    <w:rsid w:val="00147EB0"/>
    <w:rsid w:val="00150042"/>
    <w:rsid w:val="0015011A"/>
    <w:rsid w:val="00150169"/>
    <w:rsid w:val="0015025B"/>
    <w:rsid w:val="0015037E"/>
    <w:rsid w:val="00150420"/>
    <w:rsid w:val="001505AE"/>
    <w:rsid w:val="001509CF"/>
    <w:rsid w:val="00150E1A"/>
    <w:rsid w:val="00150F2E"/>
    <w:rsid w:val="00151039"/>
    <w:rsid w:val="0015116B"/>
    <w:rsid w:val="0015151D"/>
    <w:rsid w:val="00151576"/>
    <w:rsid w:val="00151A11"/>
    <w:rsid w:val="00151D90"/>
    <w:rsid w:val="00151E2E"/>
    <w:rsid w:val="00152336"/>
    <w:rsid w:val="0015266A"/>
    <w:rsid w:val="00152F50"/>
    <w:rsid w:val="00152F73"/>
    <w:rsid w:val="001534D1"/>
    <w:rsid w:val="001535AF"/>
    <w:rsid w:val="001535C9"/>
    <w:rsid w:val="00153602"/>
    <w:rsid w:val="001536D8"/>
    <w:rsid w:val="001536E3"/>
    <w:rsid w:val="00153856"/>
    <w:rsid w:val="0015386B"/>
    <w:rsid w:val="00153907"/>
    <w:rsid w:val="00153938"/>
    <w:rsid w:val="001539C6"/>
    <w:rsid w:val="00153BAB"/>
    <w:rsid w:val="00153CF7"/>
    <w:rsid w:val="00153D21"/>
    <w:rsid w:val="00153E84"/>
    <w:rsid w:val="001540C1"/>
    <w:rsid w:val="0015419E"/>
    <w:rsid w:val="001542F2"/>
    <w:rsid w:val="0015439F"/>
    <w:rsid w:val="00154999"/>
    <w:rsid w:val="001549DE"/>
    <w:rsid w:val="00154A0E"/>
    <w:rsid w:val="00154A68"/>
    <w:rsid w:val="00154B07"/>
    <w:rsid w:val="00154CCB"/>
    <w:rsid w:val="00154D19"/>
    <w:rsid w:val="00155063"/>
    <w:rsid w:val="00155694"/>
    <w:rsid w:val="00155999"/>
    <w:rsid w:val="001559FC"/>
    <w:rsid w:val="00155CBE"/>
    <w:rsid w:val="001563FE"/>
    <w:rsid w:val="001566FA"/>
    <w:rsid w:val="00156859"/>
    <w:rsid w:val="0015735F"/>
    <w:rsid w:val="00157379"/>
    <w:rsid w:val="001573CD"/>
    <w:rsid w:val="001573E6"/>
    <w:rsid w:val="00157502"/>
    <w:rsid w:val="001577A4"/>
    <w:rsid w:val="001578B1"/>
    <w:rsid w:val="001579EB"/>
    <w:rsid w:val="00157BC2"/>
    <w:rsid w:val="00157F51"/>
    <w:rsid w:val="001602AD"/>
    <w:rsid w:val="00160342"/>
    <w:rsid w:val="0016060F"/>
    <w:rsid w:val="0016062D"/>
    <w:rsid w:val="00160937"/>
    <w:rsid w:val="001609C7"/>
    <w:rsid w:val="001609FD"/>
    <w:rsid w:val="00160BC7"/>
    <w:rsid w:val="00161046"/>
    <w:rsid w:val="0016111D"/>
    <w:rsid w:val="001618AD"/>
    <w:rsid w:val="001619FA"/>
    <w:rsid w:val="00161A7A"/>
    <w:rsid w:val="00161ACD"/>
    <w:rsid w:val="00161D9E"/>
    <w:rsid w:val="00161EBE"/>
    <w:rsid w:val="00162109"/>
    <w:rsid w:val="0016213B"/>
    <w:rsid w:val="0016226F"/>
    <w:rsid w:val="001623B5"/>
    <w:rsid w:val="001624E9"/>
    <w:rsid w:val="00162A01"/>
    <w:rsid w:val="00162A61"/>
    <w:rsid w:val="00162AA1"/>
    <w:rsid w:val="00162CB5"/>
    <w:rsid w:val="00162ED6"/>
    <w:rsid w:val="00162FEC"/>
    <w:rsid w:val="00163336"/>
    <w:rsid w:val="00163339"/>
    <w:rsid w:val="001634C0"/>
    <w:rsid w:val="00163718"/>
    <w:rsid w:val="001637EF"/>
    <w:rsid w:val="0016389D"/>
    <w:rsid w:val="001638B7"/>
    <w:rsid w:val="00163C8C"/>
    <w:rsid w:val="00163DEB"/>
    <w:rsid w:val="001641B6"/>
    <w:rsid w:val="0016426B"/>
    <w:rsid w:val="001643DC"/>
    <w:rsid w:val="001643E6"/>
    <w:rsid w:val="00164751"/>
    <w:rsid w:val="00164778"/>
    <w:rsid w:val="0016479D"/>
    <w:rsid w:val="00164887"/>
    <w:rsid w:val="00164AD5"/>
    <w:rsid w:val="00164DEE"/>
    <w:rsid w:val="00164EE3"/>
    <w:rsid w:val="00165442"/>
    <w:rsid w:val="001654EF"/>
    <w:rsid w:val="00165685"/>
    <w:rsid w:val="0016580B"/>
    <w:rsid w:val="00165858"/>
    <w:rsid w:val="001658A7"/>
    <w:rsid w:val="00165E8F"/>
    <w:rsid w:val="00166131"/>
    <w:rsid w:val="00166468"/>
    <w:rsid w:val="0016662F"/>
    <w:rsid w:val="001668CD"/>
    <w:rsid w:val="00166963"/>
    <w:rsid w:val="00166A52"/>
    <w:rsid w:val="00166AF7"/>
    <w:rsid w:val="00166D76"/>
    <w:rsid w:val="00167353"/>
    <w:rsid w:val="00167431"/>
    <w:rsid w:val="00167566"/>
    <w:rsid w:val="00167738"/>
    <w:rsid w:val="00167783"/>
    <w:rsid w:val="0016779E"/>
    <w:rsid w:val="00167957"/>
    <w:rsid w:val="00167D59"/>
    <w:rsid w:val="00170097"/>
    <w:rsid w:val="001704C5"/>
    <w:rsid w:val="001705BE"/>
    <w:rsid w:val="0017071C"/>
    <w:rsid w:val="0017074F"/>
    <w:rsid w:val="00170845"/>
    <w:rsid w:val="00170B02"/>
    <w:rsid w:val="00170B04"/>
    <w:rsid w:val="001711CA"/>
    <w:rsid w:val="001714FF"/>
    <w:rsid w:val="00171926"/>
    <w:rsid w:val="00171E62"/>
    <w:rsid w:val="00172137"/>
    <w:rsid w:val="001722FB"/>
    <w:rsid w:val="001723DC"/>
    <w:rsid w:val="00172545"/>
    <w:rsid w:val="0017254E"/>
    <w:rsid w:val="00172575"/>
    <w:rsid w:val="00172AB0"/>
    <w:rsid w:val="001730CD"/>
    <w:rsid w:val="00173778"/>
    <w:rsid w:val="0017378F"/>
    <w:rsid w:val="001738EF"/>
    <w:rsid w:val="00173A3E"/>
    <w:rsid w:val="00173ACB"/>
    <w:rsid w:val="00173B58"/>
    <w:rsid w:val="00173CFF"/>
    <w:rsid w:val="00173D97"/>
    <w:rsid w:val="00173DEC"/>
    <w:rsid w:val="00173E06"/>
    <w:rsid w:val="00174090"/>
    <w:rsid w:val="00174114"/>
    <w:rsid w:val="001743CA"/>
    <w:rsid w:val="001743D9"/>
    <w:rsid w:val="00174430"/>
    <w:rsid w:val="001744E5"/>
    <w:rsid w:val="001746BD"/>
    <w:rsid w:val="00174771"/>
    <w:rsid w:val="00174AE7"/>
    <w:rsid w:val="0017516C"/>
    <w:rsid w:val="0017521C"/>
    <w:rsid w:val="0017524B"/>
    <w:rsid w:val="0017531B"/>
    <w:rsid w:val="00175519"/>
    <w:rsid w:val="0017585C"/>
    <w:rsid w:val="00175DFB"/>
    <w:rsid w:val="00175F6F"/>
    <w:rsid w:val="00175FB5"/>
    <w:rsid w:val="001763B2"/>
    <w:rsid w:val="001763DC"/>
    <w:rsid w:val="0017660A"/>
    <w:rsid w:val="0017685F"/>
    <w:rsid w:val="00176D10"/>
    <w:rsid w:val="001770B4"/>
    <w:rsid w:val="001770C7"/>
    <w:rsid w:val="00177D1A"/>
    <w:rsid w:val="00177E51"/>
    <w:rsid w:val="00177EA7"/>
    <w:rsid w:val="00177F21"/>
    <w:rsid w:val="0018020A"/>
    <w:rsid w:val="0018046E"/>
    <w:rsid w:val="001805BD"/>
    <w:rsid w:val="001808C1"/>
    <w:rsid w:val="00180B7C"/>
    <w:rsid w:val="00180BD1"/>
    <w:rsid w:val="00181096"/>
    <w:rsid w:val="001815A6"/>
    <w:rsid w:val="0018160E"/>
    <w:rsid w:val="0018161A"/>
    <w:rsid w:val="00181694"/>
    <w:rsid w:val="001816AF"/>
    <w:rsid w:val="00181841"/>
    <w:rsid w:val="00181995"/>
    <w:rsid w:val="00181B51"/>
    <w:rsid w:val="00181C51"/>
    <w:rsid w:val="001821F8"/>
    <w:rsid w:val="00182424"/>
    <w:rsid w:val="0018255F"/>
    <w:rsid w:val="0018259A"/>
    <w:rsid w:val="001825ED"/>
    <w:rsid w:val="00182A1C"/>
    <w:rsid w:val="00182C29"/>
    <w:rsid w:val="00182EDE"/>
    <w:rsid w:val="00182F1C"/>
    <w:rsid w:val="00182FC4"/>
    <w:rsid w:val="001831F9"/>
    <w:rsid w:val="001832BE"/>
    <w:rsid w:val="001832D1"/>
    <w:rsid w:val="001834F5"/>
    <w:rsid w:val="0018397F"/>
    <w:rsid w:val="001839E8"/>
    <w:rsid w:val="00183AE8"/>
    <w:rsid w:val="00183C1B"/>
    <w:rsid w:val="00183C57"/>
    <w:rsid w:val="00183DA6"/>
    <w:rsid w:val="00183FEB"/>
    <w:rsid w:val="0018423A"/>
    <w:rsid w:val="001842B1"/>
    <w:rsid w:val="001842F4"/>
    <w:rsid w:val="00184313"/>
    <w:rsid w:val="0018442D"/>
    <w:rsid w:val="0018461B"/>
    <w:rsid w:val="001848B4"/>
    <w:rsid w:val="00184BB3"/>
    <w:rsid w:val="00184BB4"/>
    <w:rsid w:val="00184E40"/>
    <w:rsid w:val="00184E44"/>
    <w:rsid w:val="00184E62"/>
    <w:rsid w:val="00184E82"/>
    <w:rsid w:val="0018507F"/>
    <w:rsid w:val="0018527B"/>
    <w:rsid w:val="0018560D"/>
    <w:rsid w:val="001856E6"/>
    <w:rsid w:val="001859AC"/>
    <w:rsid w:val="001859FC"/>
    <w:rsid w:val="00185E58"/>
    <w:rsid w:val="00185F55"/>
    <w:rsid w:val="00186008"/>
    <w:rsid w:val="00186099"/>
    <w:rsid w:val="001860A3"/>
    <w:rsid w:val="00186212"/>
    <w:rsid w:val="00186235"/>
    <w:rsid w:val="0018659A"/>
    <w:rsid w:val="001868F8"/>
    <w:rsid w:val="00186A35"/>
    <w:rsid w:val="00186CC7"/>
    <w:rsid w:val="00186F88"/>
    <w:rsid w:val="00187052"/>
    <w:rsid w:val="00187277"/>
    <w:rsid w:val="00187513"/>
    <w:rsid w:val="00187A98"/>
    <w:rsid w:val="00187A9A"/>
    <w:rsid w:val="00187ADE"/>
    <w:rsid w:val="00187D50"/>
    <w:rsid w:val="0019010A"/>
    <w:rsid w:val="00190235"/>
    <w:rsid w:val="0019030E"/>
    <w:rsid w:val="00190448"/>
    <w:rsid w:val="00190562"/>
    <w:rsid w:val="00190B91"/>
    <w:rsid w:val="00190BC2"/>
    <w:rsid w:val="00190DCF"/>
    <w:rsid w:val="00190E53"/>
    <w:rsid w:val="00190EA5"/>
    <w:rsid w:val="00190EF9"/>
    <w:rsid w:val="001910A8"/>
    <w:rsid w:val="001912EE"/>
    <w:rsid w:val="0019162B"/>
    <w:rsid w:val="001919C9"/>
    <w:rsid w:val="00191D2F"/>
    <w:rsid w:val="00191D73"/>
    <w:rsid w:val="00191DA4"/>
    <w:rsid w:val="00191F05"/>
    <w:rsid w:val="00192098"/>
    <w:rsid w:val="001922C5"/>
    <w:rsid w:val="001924A2"/>
    <w:rsid w:val="001926B6"/>
    <w:rsid w:val="00192719"/>
    <w:rsid w:val="001927BD"/>
    <w:rsid w:val="001927D9"/>
    <w:rsid w:val="00192898"/>
    <w:rsid w:val="00192ACC"/>
    <w:rsid w:val="00192B19"/>
    <w:rsid w:val="00192BD2"/>
    <w:rsid w:val="00192BD7"/>
    <w:rsid w:val="00192F57"/>
    <w:rsid w:val="00192FD5"/>
    <w:rsid w:val="001932EB"/>
    <w:rsid w:val="001933C8"/>
    <w:rsid w:val="0019358E"/>
    <w:rsid w:val="001938F1"/>
    <w:rsid w:val="00193984"/>
    <w:rsid w:val="00193F03"/>
    <w:rsid w:val="0019479D"/>
    <w:rsid w:val="001947A0"/>
    <w:rsid w:val="00194880"/>
    <w:rsid w:val="00194A50"/>
    <w:rsid w:val="00194AF2"/>
    <w:rsid w:val="00194CA2"/>
    <w:rsid w:val="00194F85"/>
    <w:rsid w:val="00195360"/>
    <w:rsid w:val="0019547B"/>
    <w:rsid w:val="00195794"/>
    <w:rsid w:val="001957A8"/>
    <w:rsid w:val="001957C1"/>
    <w:rsid w:val="00195878"/>
    <w:rsid w:val="00195969"/>
    <w:rsid w:val="00195EB7"/>
    <w:rsid w:val="00195FAD"/>
    <w:rsid w:val="0019623C"/>
    <w:rsid w:val="001963CA"/>
    <w:rsid w:val="001965B5"/>
    <w:rsid w:val="001968C9"/>
    <w:rsid w:val="00196A21"/>
    <w:rsid w:val="00196A26"/>
    <w:rsid w:val="00196B9D"/>
    <w:rsid w:val="00196BC2"/>
    <w:rsid w:val="00196D7B"/>
    <w:rsid w:val="0019711B"/>
    <w:rsid w:val="001972AE"/>
    <w:rsid w:val="001972EC"/>
    <w:rsid w:val="00197406"/>
    <w:rsid w:val="00197432"/>
    <w:rsid w:val="001978EF"/>
    <w:rsid w:val="00197E2C"/>
    <w:rsid w:val="001A0018"/>
    <w:rsid w:val="001A0187"/>
    <w:rsid w:val="001A097C"/>
    <w:rsid w:val="001A0CF8"/>
    <w:rsid w:val="001A0FD8"/>
    <w:rsid w:val="001A11C8"/>
    <w:rsid w:val="001A1294"/>
    <w:rsid w:val="001A1306"/>
    <w:rsid w:val="001A1622"/>
    <w:rsid w:val="001A19EC"/>
    <w:rsid w:val="001A1B1E"/>
    <w:rsid w:val="001A1DA7"/>
    <w:rsid w:val="001A1DF8"/>
    <w:rsid w:val="001A2153"/>
    <w:rsid w:val="001A288F"/>
    <w:rsid w:val="001A28CA"/>
    <w:rsid w:val="001A28D1"/>
    <w:rsid w:val="001A2F86"/>
    <w:rsid w:val="001A2FEA"/>
    <w:rsid w:val="001A31A9"/>
    <w:rsid w:val="001A3218"/>
    <w:rsid w:val="001A388C"/>
    <w:rsid w:val="001A38DC"/>
    <w:rsid w:val="001A3BAE"/>
    <w:rsid w:val="001A3CEE"/>
    <w:rsid w:val="001A40E3"/>
    <w:rsid w:val="001A4248"/>
    <w:rsid w:val="001A4837"/>
    <w:rsid w:val="001A4929"/>
    <w:rsid w:val="001A4B87"/>
    <w:rsid w:val="001A4BE9"/>
    <w:rsid w:val="001A4C86"/>
    <w:rsid w:val="001A4C9D"/>
    <w:rsid w:val="001A4CE6"/>
    <w:rsid w:val="001A4D80"/>
    <w:rsid w:val="001A4F27"/>
    <w:rsid w:val="001A5552"/>
    <w:rsid w:val="001A5A24"/>
    <w:rsid w:val="001A5DD6"/>
    <w:rsid w:val="001A5F92"/>
    <w:rsid w:val="001A6308"/>
    <w:rsid w:val="001A64C9"/>
    <w:rsid w:val="001A65D4"/>
    <w:rsid w:val="001A6B11"/>
    <w:rsid w:val="001A6B22"/>
    <w:rsid w:val="001A6B9F"/>
    <w:rsid w:val="001A6BF8"/>
    <w:rsid w:val="001A6D35"/>
    <w:rsid w:val="001A6FCD"/>
    <w:rsid w:val="001A7018"/>
    <w:rsid w:val="001A707E"/>
    <w:rsid w:val="001A71B8"/>
    <w:rsid w:val="001A736A"/>
    <w:rsid w:val="001A73AD"/>
    <w:rsid w:val="001A73DF"/>
    <w:rsid w:val="001A74A3"/>
    <w:rsid w:val="001A764A"/>
    <w:rsid w:val="001A764F"/>
    <w:rsid w:val="001A779D"/>
    <w:rsid w:val="001A7A25"/>
    <w:rsid w:val="001A7AA2"/>
    <w:rsid w:val="001A7BEF"/>
    <w:rsid w:val="001A7FA0"/>
    <w:rsid w:val="001B01C3"/>
    <w:rsid w:val="001B0500"/>
    <w:rsid w:val="001B073E"/>
    <w:rsid w:val="001B0740"/>
    <w:rsid w:val="001B0920"/>
    <w:rsid w:val="001B0921"/>
    <w:rsid w:val="001B0AD8"/>
    <w:rsid w:val="001B0DF4"/>
    <w:rsid w:val="001B1354"/>
    <w:rsid w:val="001B1392"/>
    <w:rsid w:val="001B15F1"/>
    <w:rsid w:val="001B1607"/>
    <w:rsid w:val="001B1621"/>
    <w:rsid w:val="001B1628"/>
    <w:rsid w:val="001B16EC"/>
    <w:rsid w:val="001B1949"/>
    <w:rsid w:val="001B1BC0"/>
    <w:rsid w:val="001B1E67"/>
    <w:rsid w:val="001B1FE4"/>
    <w:rsid w:val="001B2111"/>
    <w:rsid w:val="001B219C"/>
    <w:rsid w:val="001B2225"/>
    <w:rsid w:val="001B24A5"/>
    <w:rsid w:val="001B24F0"/>
    <w:rsid w:val="001B29C0"/>
    <w:rsid w:val="001B2CF7"/>
    <w:rsid w:val="001B2D63"/>
    <w:rsid w:val="001B2FEC"/>
    <w:rsid w:val="001B30EA"/>
    <w:rsid w:val="001B30F2"/>
    <w:rsid w:val="001B3371"/>
    <w:rsid w:val="001B35D5"/>
    <w:rsid w:val="001B35E5"/>
    <w:rsid w:val="001B365C"/>
    <w:rsid w:val="001B37BD"/>
    <w:rsid w:val="001B395B"/>
    <w:rsid w:val="001B3A9A"/>
    <w:rsid w:val="001B3C44"/>
    <w:rsid w:val="001B3CDC"/>
    <w:rsid w:val="001B3CE6"/>
    <w:rsid w:val="001B438D"/>
    <w:rsid w:val="001B4592"/>
    <w:rsid w:val="001B477A"/>
    <w:rsid w:val="001B4780"/>
    <w:rsid w:val="001B4A69"/>
    <w:rsid w:val="001B4D0B"/>
    <w:rsid w:val="001B4E36"/>
    <w:rsid w:val="001B4ECD"/>
    <w:rsid w:val="001B4F64"/>
    <w:rsid w:val="001B5081"/>
    <w:rsid w:val="001B52AE"/>
    <w:rsid w:val="001B53D5"/>
    <w:rsid w:val="001B53E6"/>
    <w:rsid w:val="001B54A0"/>
    <w:rsid w:val="001B5584"/>
    <w:rsid w:val="001B5B13"/>
    <w:rsid w:val="001B5D32"/>
    <w:rsid w:val="001B5D83"/>
    <w:rsid w:val="001B5E50"/>
    <w:rsid w:val="001B5EB3"/>
    <w:rsid w:val="001B650C"/>
    <w:rsid w:val="001B66B9"/>
    <w:rsid w:val="001B6751"/>
    <w:rsid w:val="001B6DD7"/>
    <w:rsid w:val="001B6E06"/>
    <w:rsid w:val="001B7396"/>
    <w:rsid w:val="001B785D"/>
    <w:rsid w:val="001B7C3B"/>
    <w:rsid w:val="001B7D75"/>
    <w:rsid w:val="001B7E9B"/>
    <w:rsid w:val="001C0036"/>
    <w:rsid w:val="001C01D8"/>
    <w:rsid w:val="001C030D"/>
    <w:rsid w:val="001C0473"/>
    <w:rsid w:val="001C0756"/>
    <w:rsid w:val="001C0B0C"/>
    <w:rsid w:val="001C104C"/>
    <w:rsid w:val="001C1114"/>
    <w:rsid w:val="001C1201"/>
    <w:rsid w:val="001C138C"/>
    <w:rsid w:val="001C13D9"/>
    <w:rsid w:val="001C140C"/>
    <w:rsid w:val="001C168E"/>
    <w:rsid w:val="001C16B4"/>
    <w:rsid w:val="001C1894"/>
    <w:rsid w:val="001C1CB3"/>
    <w:rsid w:val="001C1E8C"/>
    <w:rsid w:val="001C1EC5"/>
    <w:rsid w:val="001C24BE"/>
    <w:rsid w:val="001C2922"/>
    <w:rsid w:val="001C2C91"/>
    <w:rsid w:val="001C2DD6"/>
    <w:rsid w:val="001C3088"/>
    <w:rsid w:val="001C317D"/>
    <w:rsid w:val="001C329C"/>
    <w:rsid w:val="001C355E"/>
    <w:rsid w:val="001C35F2"/>
    <w:rsid w:val="001C36BA"/>
    <w:rsid w:val="001C37F1"/>
    <w:rsid w:val="001C3818"/>
    <w:rsid w:val="001C3829"/>
    <w:rsid w:val="001C3956"/>
    <w:rsid w:val="001C39DD"/>
    <w:rsid w:val="001C3A44"/>
    <w:rsid w:val="001C3B93"/>
    <w:rsid w:val="001C3DEC"/>
    <w:rsid w:val="001C3E56"/>
    <w:rsid w:val="001C3EA4"/>
    <w:rsid w:val="001C3FB0"/>
    <w:rsid w:val="001C3FDF"/>
    <w:rsid w:val="001C4014"/>
    <w:rsid w:val="001C4640"/>
    <w:rsid w:val="001C46A7"/>
    <w:rsid w:val="001C48A6"/>
    <w:rsid w:val="001C4C94"/>
    <w:rsid w:val="001C4EDE"/>
    <w:rsid w:val="001C4F8E"/>
    <w:rsid w:val="001C50D8"/>
    <w:rsid w:val="001C598D"/>
    <w:rsid w:val="001C5A27"/>
    <w:rsid w:val="001C5BB3"/>
    <w:rsid w:val="001C5C1B"/>
    <w:rsid w:val="001C5D6E"/>
    <w:rsid w:val="001C5DE2"/>
    <w:rsid w:val="001C5EA0"/>
    <w:rsid w:val="001C6204"/>
    <w:rsid w:val="001C6297"/>
    <w:rsid w:val="001C6728"/>
    <w:rsid w:val="001C67E2"/>
    <w:rsid w:val="001C68FA"/>
    <w:rsid w:val="001C6AC0"/>
    <w:rsid w:val="001C6B8B"/>
    <w:rsid w:val="001C6F52"/>
    <w:rsid w:val="001C70C3"/>
    <w:rsid w:val="001C70E0"/>
    <w:rsid w:val="001C7109"/>
    <w:rsid w:val="001C7183"/>
    <w:rsid w:val="001C7198"/>
    <w:rsid w:val="001C72E8"/>
    <w:rsid w:val="001C736C"/>
    <w:rsid w:val="001C7372"/>
    <w:rsid w:val="001C76F4"/>
    <w:rsid w:val="001C7848"/>
    <w:rsid w:val="001C7A1B"/>
    <w:rsid w:val="001C7A53"/>
    <w:rsid w:val="001C7CDB"/>
    <w:rsid w:val="001C7DC6"/>
    <w:rsid w:val="001C7E46"/>
    <w:rsid w:val="001D0193"/>
    <w:rsid w:val="001D034E"/>
    <w:rsid w:val="001D0534"/>
    <w:rsid w:val="001D07B3"/>
    <w:rsid w:val="001D0CC2"/>
    <w:rsid w:val="001D10E0"/>
    <w:rsid w:val="001D12BC"/>
    <w:rsid w:val="001D1402"/>
    <w:rsid w:val="001D14AB"/>
    <w:rsid w:val="001D1638"/>
    <w:rsid w:val="001D1748"/>
    <w:rsid w:val="001D180E"/>
    <w:rsid w:val="001D1F1C"/>
    <w:rsid w:val="001D1F7E"/>
    <w:rsid w:val="001D23F5"/>
    <w:rsid w:val="001D25D5"/>
    <w:rsid w:val="001D266E"/>
    <w:rsid w:val="001D26D0"/>
    <w:rsid w:val="001D286C"/>
    <w:rsid w:val="001D2B7B"/>
    <w:rsid w:val="001D2D6D"/>
    <w:rsid w:val="001D303A"/>
    <w:rsid w:val="001D312E"/>
    <w:rsid w:val="001D340D"/>
    <w:rsid w:val="001D38F8"/>
    <w:rsid w:val="001D4389"/>
    <w:rsid w:val="001D44EE"/>
    <w:rsid w:val="001D4607"/>
    <w:rsid w:val="001D4923"/>
    <w:rsid w:val="001D494C"/>
    <w:rsid w:val="001D4A53"/>
    <w:rsid w:val="001D4AC8"/>
    <w:rsid w:val="001D4E4D"/>
    <w:rsid w:val="001D4FF8"/>
    <w:rsid w:val="001D576C"/>
    <w:rsid w:val="001D579B"/>
    <w:rsid w:val="001D583E"/>
    <w:rsid w:val="001D5B89"/>
    <w:rsid w:val="001D61CE"/>
    <w:rsid w:val="001D6282"/>
    <w:rsid w:val="001D65AA"/>
    <w:rsid w:val="001D698F"/>
    <w:rsid w:val="001D6A3D"/>
    <w:rsid w:val="001D6A3F"/>
    <w:rsid w:val="001D6C30"/>
    <w:rsid w:val="001D6E45"/>
    <w:rsid w:val="001D70B2"/>
    <w:rsid w:val="001D70B9"/>
    <w:rsid w:val="001D7254"/>
    <w:rsid w:val="001D73C8"/>
    <w:rsid w:val="001D78F4"/>
    <w:rsid w:val="001D7A9E"/>
    <w:rsid w:val="001D7BBD"/>
    <w:rsid w:val="001E0241"/>
    <w:rsid w:val="001E0601"/>
    <w:rsid w:val="001E065A"/>
    <w:rsid w:val="001E06AB"/>
    <w:rsid w:val="001E0745"/>
    <w:rsid w:val="001E077A"/>
    <w:rsid w:val="001E0851"/>
    <w:rsid w:val="001E0B41"/>
    <w:rsid w:val="001E0BCE"/>
    <w:rsid w:val="001E0D89"/>
    <w:rsid w:val="001E0E3D"/>
    <w:rsid w:val="001E118D"/>
    <w:rsid w:val="001E1449"/>
    <w:rsid w:val="001E15AE"/>
    <w:rsid w:val="001E1612"/>
    <w:rsid w:val="001E1C45"/>
    <w:rsid w:val="001E1E5C"/>
    <w:rsid w:val="001E1EB6"/>
    <w:rsid w:val="001E1FE9"/>
    <w:rsid w:val="001E1FF4"/>
    <w:rsid w:val="001E2256"/>
    <w:rsid w:val="001E23CF"/>
    <w:rsid w:val="001E256A"/>
    <w:rsid w:val="001E26E3"/>
    <w:rsid w:val="001E27CA"/>
    <w:rsid w:val="001E2B94"/>
    <w:rsid w:val="001E2C4C"/>
    <w:rsid w:val="001E2C7A"/>
    <w:rsid w:val="001E2DB0"/>
    <w:rsid w:val="001E2F1F"/>
    <w:rsid w:val="001E3331"/>
    <w:rsid w:val="001E3D4E"/>
    <w:rsid w:val="001E46B6"/>
    <w:rsid w:val="001E473B"/>
    <w:rsid w:val="001E47E3"/>
    <w:rsid w:val="001E47E7"/>
    <w:rsid w:val="001E4F41"/>
    <w:rsid w:val="001E5052"/>
    <w:rsid w:val="001E52B1"/>
    <w:rsid w:val="001E52BF"/>
    <w:rsid w:val="001E55E9"/>
    <w:rsid w:val="001E5603"/>
    <w:rsid w:val="001E57FC"/>
    <w:rsid w:val="001E5909"/>
    <w:rsid w:val="001E5AEE"/>
    <w:rsid w:val="001E5D12"/>
    <w:rsid w:val="001E5D69"/>
    <w:rsid w:val="001E5FE1"/>
    <w:rsid w:val="001E60DF"/>
    <w:rsid w:val="001E62DD"/>
    <w:rsid w:val="001E63C2"/>
    <w:rsid w:val="001E63F4"/>
    <w:rsid w:val="001E65BB"/>
    <w:rsid w:val="001E66D0"/>
    <w:rsid w:val="001E687A"/>
    <w:rsid w:val="001E6919"/>
    <w:rsid w:val="001E69DA"/>
    <w:rsid w:val="001E700B"/>
    <w:rsid w:val="001E7080"/>
    <w:rsid w:val="001E709A"/>
    <w:rsid w:val="001E70D8"/>
    <w:rsid w:val="001E7261"/>
    <w:rsid w:val="001E73E8"/>
    <w:rsid w:val="001E744D"/>
    <w:rsid w:val="001E7675"/>
    <w:rsid w:val="001E76A3"/>
    <w:rsid w:val="001E77DF"/>
    <w:rsid w:val="001E7ACF"/>
    <w:rsid w:val="001E7CB3"/>
    <w:rsid w:val="001F0083"/>
    <w:rsid w:val="001F0148"/>
    <w:rsid w:val="001F01F7"/>
    <w:rsid w:val="001F01FB"/>
    <w:rsid w:val="001F02CB"/>
    <w:rsid w:val="001F0424"/>
    <w:rsid w:val="001F04AF"/>
    <w:rsid w:val="001F04CE"/>
    <w:rsid w:val="001F04D9"/>
    <w:rsid w:val="001F054E"/>
    <w:rsid w:val="001F071A"/>
    <w:rsid w:val="001F09C6"/>
    <w:rsid w:val="001F09D7"/>
    <w:rsid w:val="001F0A7F"/>
    <w:rsid w:val="001F0DB8"/>
    <w:rsid w:val="001F11A4"/>
    <w:rsid w:val="001F1218"/>
    <w:rsid w:val="001F158A"/>
    <w:rsid w:val="001F1670"/>
    <w:rsid w:val="001F1676"/>
    <w:rsid w:val="001F17F9"/>
    <w:rsid w:val="001F185A"/>
    <w:rsid w:val="001F1BF1"/>
    <w:rsid w:val="001F1C0E"/>
    <w:rsid w:val="001F1CEA"/>
    <w:rsid w:val="001F1E09"/>
    <w:rsid w:val="001F1E52"/>
    <w:rsid w:val="001F21A0"/>
    <w:rsid w:val="001F21DC"/>
    <w:rsid w:val="001F25AC"/>
    <w:rsid w:val="001F26DD"/>
    <w:rsid w:val="001F27F5"/>
    <w:rsid w:val="001F2887"/>
    <w:rsid w:val="001F2B19"/>
    <w:rsid w:val="001F2FB0"/>
    <w:rsid w:val="001F31F4"/>
    <w:rsid w:val="001F320F"/>
    <w:rsid w:val="001F322A"/>
    <w:rsid w:val="001F37B1"/>
    <w:rsid w:val="001F3B9C"/>
    <w:rsid w:val="001F3F92"/>
    <w:rsid w:val="001F3FA7"/>
    <w:rsid w:val="001F41A3"/>
    <w:rsid w:val="001F45DE"/>
    <w:rsid w:val="001F482E"/>
    <w:rsid w:val="001F485D"/>
    <w:rsid w:val="001F497A"/>
    <w:rsid w:val="001F4A81"/>
    <w:rsid w:val="001F4B5E"/>
    <w:rsid w:val="001F4E6F"/>
    <w:rsid w:val="001F51B9"/>
    <w:rsid w:val="001F52D6"/>
    <w:rsid w:val="001F5368"/>
    <w:rsid w:val="001F55FD"/>
    <w:rsid w:val="001F5679"/>
    <w:rsid w:val="001F5BF5"/>
    <w:rsid w:val="001F5CBE"/>
    <w:rsid w:val="001F5D51"/>
    <w:rsid w:val="001F5FD5"/>
    <w:rsid w:val="001F60E6"/>
    <w:rsid w:val="001F6174"/>
    <w:rsid w:val="001F62C9"/>
    <w:rsid w:val="001F6641"/>
    <w:rsid w:val="001F6A00"/>
    <w:rsid w:val="001F6B66"/>
    <w:rsid w:val="001F6BF4"/>
    <w:rsid w:val="001F6EFD"/>
    <w:rsid w:val="001F7191"/>
    <w:rsid w:val="001F7239"/>
    <w:rsid w:val="001F746A"/>
    <w:rsid w:val="001F74EC"/>
    <w:rsid w:val="001F770F"/>
    <w:rsid w:val="001F777C"/>
    <w:rsid w:val="001F78C9"/>
    <w:rsid w:val="002005B2"/>
    <w:rsid w:val="00200A8C"/>
    <w:rsid w:val="00200B18"/>
    <w:rsid w:val="00200CFC"/>
    <w:rsid w:val="00201362"/>
    <w:rsid w:val="00201620"/>
    <w:rsid w:val="00201871"/>
    <w:rsid w:val="00201B97"/>
    <w:rsid w:val="0020212D"/>
    <w:rsid w:val="002022D6"/>
    <w:rsid w:val="0020253D"/>
    <w:rsid w:val="002025B2"/>
    <w:rsid w:val="00202A44"/>
    <w:rsid w:val="00202A7C"/>
    <w:rsid w:val="00202B2E"/>
    <w:rsid w:val="00202F83"/>
    <w:rsid w:val="00202F90"/>
    <w:rsid w:val="002033F7"/>
    <w:rsid w:val="00203643"/>
    <w:rsid w:val="00203A7E"/>
    <w:rsid w:val="00203B7B"/>
    <w:rsid w:val="00203C04"/>
    <w:rsid w:val="00203CDA"/>
    <w:rsid w:val="00203D26"/>
    <w:rsid w:val="0020404E"/>
    <w:rsid w:val="0020423E"/>
    <w:rsid w:val="002043A1"/>
    <w:rsid w:val="0020451C"/>
    <w:rsid w:val="002046B1"/>
    <w:rsid w:val="00204718"/>
    <w:rsid w:val="002048C3"/>
    <w:rsid w:val="00204A11"/>
    <w:rsid w:val="00204AFE"/>
    <w:rsid w:val="00204D9E"/>
    <w:rsid w:val="00204EC3"/>
    <w:rsid w:val="00204F11"/>
    <w:rsid w:val="00205024"/>
    <w:rsid w:val="002050EC"/>
    <w:rsid w:val="0020534D"/>
    <w:rsid w:val="0020569D"/>
    <w:rsid w:val="0020591E"/>
    <w:rsid w:val="00205B62"/>
    <w:rsid w:val="00205DF9"/>
    <w:rsid w:val="0020600D"/>
    <w:rsid w:val="00206242"/>
    <w:rsid w:val="00206392"/>
    <w:rsid w:val="0020662F"/>
    <w:rsid w:val="00206693"/>
    <w:rsid w:val="00206832"/>
    <w:rsid w:val="002068D4"/>
    <w:rsid w:val="002068FC"/>
    <w:rsid w:val="00206A58"/>
    <w:rsid w:val="00206B52"/>
    <w:rsid w:val="002073EC"/>
    <w:rsid w:val="002074F8"/>
    <w:rsid w:val="002076BE"/>
    <w:rsid w:val="002078EA"/>
    <w:rsid w:val="002078FC"/>
    <w:rsid w:val="00207A34"/>
    <w:rsid w:val="00207C53"/>
    <w:rsid w:val="00207D13"/>
    <w:rsid w:val="00207F32"/>
    <w:rsid w:val="0021011A"/>
    <w:rsid w:val="0021011F"/>
    <w:rsid w:val="002102B6"/>
    <w:rsid w:val="00210542"/>
    <w:rsid w:val="00210587"/>
    <w:rsid w:val="002105E1"/>
    <w:rsid w:val="00210B00"/>
    <w:rsid w:val="00210CD1"/>
    <w:rsid w:val="00210CD6"/>
    <w:rsid w:val="00211145"/>
    <w:rsid w:val="002116A7"/>
    <w:rsid w:val="002118C9"/>
    <w:rsid w:val="00211A01"/>
    <w:rsid w:val="00211B59"/>
    <w:rsid w:val="00211B7E"/>
    <w:rsid w:val="00211F6D"/>
    <w:rsid w:val="00212278"/>
    <w:rsid w:val="002125F7"/>
    <w:rsid w:val="0021263B"/>
    <w:rsid w:val="002126BD"/>
    <w:rsid w:val="00212793"/>
    <w:rsid w:val="00212A38"/>
    <w:rsid w:val="00212A3B"/>
    <w:rsid w:val="00212B47"/>
    <w:rsid w:val="00212C0F"/>
    <w:rsid w:val="00212F22"/>
    <w:rsid w:val="00213001"/>
    <w:rsid w:val="002131E2"/>
    <w:rsid w:val="002135EE"/>
    <w:rsid w:val="002136F1"/>
    <w:rsid w:val="002138C5"/>
    <w:rsid w:val="00213934"/>
    <w:rsid w:val="00213967"/>
    <w:rsid w:val="002139DA"/>
    <w:rsid w:val="00213B49"/>
    <w:rsid w:val="00213CA9"/>
    <w:rsid w:val="00214287"/>
    <w:rsid w:val="00214392"/>
    <w:rsid w:val="0021441E"/>
    <w:rsid w:val="0021477D"/>
    <w:rsid w:val="0021484A"/>
    <w:rsid w:val="002150B7"/>
    <w:rsid w:val="002153B4"/>
    <w:rsid w:val="002154DB"/>
    <w:rsid w:val="00215ACA"/>
    <w:rsid w:val="00215C22"/>
    <w:rsid w:val="00215F8E"/>
    <w:rsid w:val="00216049"/>
    <w:rsid w:val="002160C0"/>
    <w:rsid w:val="002160D5"/>
    <w:rsid w:val="002160ED"/>
    <w:rsid w:val="00216823"/>
    <w:rsid w:val="00216B59"/>
    <w:rsid w:val="00216E2B"/>
    <w:rsid w:val="00216F32"/>
    <w:rsid w:val="00216FCC"/>
    <w:rsid w:val="00217557"/>
    <w:rsid w:val="00217563"/>
    <w:rsid w:val="002177C7"/>
    <w:rsid w:val="002178CA"/>
    <w:rsid w:val="00217A1D"/>
    <w:rsid w:val="00217A85"/>
    <w:rsid w:val="00217B6A"/>
    <w:rsid w:val="00217C3A"/>
    <w:rsid w:val="00220094"/>
    <w:rsid w:val="0022009E"/>
    <w:rsid w:val="002200DC"/>
    <w:rsid w:val="0022051A"/>
    <w:rsid w:val="0022055A"/>
    <w:rsid w:val="00220562"/>
    <w:rsid w:val="002205F3"/>
    <w:rsid w:val="00220917"/>
    <w:rsid w:val="00220923"/>
    <w:rsid w:val="00220AD2"/>
    <w:rsid w:val="00220B29"/>
    <w:rsid w:val="00220BE9"/>
    <w:rsid w:val="00220D0F"/>
    <w:rsid w:val="00220D8D"/>
    <w:rsid w:val="00220EDA"/>
    <w:rsid w:val="00220FB5"/>
    <w:rsid w:val="0022104E"/>
    <w:rsid w:val="00221097"/>
    <w:rsid w:val="002214CC"/>
    <w:rsid w:val="002214D3"/>
    <w:rsid w:val="0022163C"/>
    <w:rsid w:val="00221BA8"/>
    <w:rsid w:val="00221D48"/>
    <w:rsid w:val="00221FD0"/>
    <w:rsid w:val="0022238A"/>
    <w:rsid w:val="002223B1"/>
    <w:rsid w:val="0022245A"/>
    <w:rsid w:val="002224A1"/>
    <w:rsid w:val="0022255F"/>
    <w:rsid w:val="0022258C"/>
    <w:rsid w:val="00222AAA"/>
    <w:rsid w:val="00223188"/>
    <w:rsid w:val="00223391"/>
    <w:rsid w:val="002235BC"/>
    <w:rsid w:val="0022380C"/>
    <w:rsid w:val="002238DD"/>
    <w:rsid w:val="00223AD5"/>
    <w:rsid w:val="00223AE9"/>
    <w:rsid w:val="00223BD7"/>
    <w:rsid w:val="00223C0F"/>
    <w:rsid w:val="00223E47"/>
    <w:rsid w:val="002240D3"/>
    <w:rsid w:val="00224138"/>
    <w:rsid w:val="0022415F"/>
    <w:rsid w:val="00224182"/>
    <w:rsid w:val="002246A6"/>
    <w:rsid w:val="0022483D"/>
    <w:rsid w:val="0022496F"/>
    <w:rsid w:val="00224999"/>
    <w:rsid w:val="00224AEF"/>
    <w:rsid w:val="00224B7E"/>
    <w:rsid w:val="00224B92"/>
    <w:rsid w:val="00224EEA"/>
    <w:rsid w:val="002251A9"/>
    <w:rsid w:val="00225295"/>
    <w:rsid w:val="002254D3"/>
    <w:rsid w:val="00225779"/>
    <w:rsid w:val="0022583B"/>
    <w:rsid w:val="0022590F"/>
    <w:rsid w:val="00225B52"/>
    <w:rsid w:val="00225EBC"/>
    <w:rsid w:val="0022607E"/>
    <w:rsid w:val="002260F2"/>
    <w:rsid w:val="0022656D"/>
    <w:rsid w:val="0022658A"/>
    <w:rsid w:val="00226AE2"/>
    <w:rsid w:val="00226B65"/>
    <w:rsid w:val="00226C6C"/>
    <w:rsid w:val="00226DBD"/>
    <w:rsid w:val="00227008"/>
    <w:rsid w:val="002270D0"/>
    <w:rsid w:val="00227420"/>
    <w:rsid w:val="00227435"/>
    <w:rsid w:val="002275F3"/>
    <w:rsid w:val="0022798F"/>
    <w:rsid w:val="00227B90"/>
    <w:rsid w:val="002300B0"/>
    <w:rsid w:val="0023017C"/>
    <w:rsid w:val="0023018B"/>
    <w:rsid w:val="002303B7"/>
    <w:rsid w:val="0023060E"/>
    <w:rsid w:val="00230808"/>
    <w:rsid w:val="0023084D"/>
    <w:rsid w:val="00230908"/>
    <w:rsid w:val="0023092C"/>
    <w:rsid w:val="00230A3B"/>
    <w:rsid w:val="00231015"/>
    <w:rsid w:val="002310A3"/>
    <w:rsid w:val="0023130B"/>
    <w:rsid w:val="002317B6"/>
    <w:rsid w:val="00231941"/>
    <w:rsid w:val="00231EA3"/>
    <w:rsid w:val="00232130"/>
    <w:rsid w:val="0023218D"/>
    <w:rsid w:val="002324EB"/>
    <w:rsid w:val="002325E0"/>
    <w:rsid w:val="002325E1"/>
    <w:rsid w:val="0023271B"/>
    <w:rsid w:val="00232B8E"/>
    <w:rsid w:val="00232D9D"/>
    <w:rsid w:val="00232ECF"/>
    <w:rsid w:val="00232EDF"/>
    <w:rsid w:val="00232F4E"/>
    <w:rsid w:val="00232FFC"/>
    <w:rsid w:val="002333E3"/>
    <w:rsid w:val="00233449"/>
    <w:rsid w:val="002335BE"/>
    <w:rsid w:val="002336B4"/>
    <w:rsid w:val="002337A2"/>
    <w:rsid w:val="00233A32"/>
    <w:rsid w:val="00233B17"/>
    <w:rsid w:val="00233C5F"/>
    <w:rsid w:val="00233CEA"/>
    <w:rsid w:val="00233D36"/>
    <w:rsid w:val="00234000"/>
    <w:rsid w:val="002341DA"/>
    <w:rsid w:val="002343D1"/>
    <w:rsid w:val="002344B2"/>
    <w:rsid w:val="002344EB"/>
    <w:rsid w:val="0023453D"/>
    <w:rsid w:val="00234A27"/>
    <w:rsid w:val="00234AFC"/>
    <w:rsid w:val="00234CED"/>
    <w:rsid w:val="00234D1C"/>
    <w:rsid w:val="00234D1E"/>
    <w:rsid w:val="0023506D"/>
    <w:rsid w:val="0023525C"/>
    <w:rsid w:val="0023540B"/>
    <w:rsid w:val="002357A0"/>
    <w:rsid w:val="002358DF"/>
    <w:rsid w:val="00235944"/>
    <w:rsid w:val="002359EE"/>
    <w:rsid w:val="00235C50"/>
    <w:rsid w:val="00235D3B"/>
    <w:rsid w:val="00235F18"/>
    <w:rsid w:val="00235F45"/>
    <w:rsid w:val="00235FAD"/>
    <w:rsid w:val="00235FCD"/>
    <w:rsid w:val="002360A5"/>
    <w:rsid w:val="0023655F"/>
    <w:rsid w:val="002368AE"/>
    <w:rsid w:val="00236D9A"/>
    <w:rsid w:val="0023734B"/>
    <w:rsid w:val="0023765E"/>
    <w:rsid w:val="0023768E"/>
    <w:rsid w:val="00237759"/>
    <w:rsid w:val="00237B3B"/>
    <w:rsid w:val="00237F4C"/>
    <w:rsid w:val="00240007"/>
    <w:rsid w:val="0024001D"/>
    <w:rsid w:val="00240337"/>
    <w:rsid w:val="00240515"/>
    <w:rsid w:val="00240536"/>
    <w:rsid w:val="00240721"/>
    <w:rsid w:val="00240764"/>
    <w:rsid w:val="0024077B"/>
    <w:rsid w:val="002407FA"/>
    <w:rsid w:val="00240C84"/>
    <w:rsid w:val="00240D36"/>
    <w:rsid w:val="00241113"/>
    <w:rsid w:val="002411E3"/>
    <w:rsid w:val="00241774"/>
    <w:rsid w:val="002417AB"/>
    <w:rsid w:val="002417B2"/>
    <w:rsid w:val="00241F95"/>
    <w:rsid w:val="0024201F"/>
    <w:rsid w:val="00242111"/>
    <w:rsid w:val="0024262D"/>
    <w:rsid w:val="00242899"/>
    <w:rsid w:val="002428D0"/>
    <w:rsid w:val="00242B0F"/>
    <w:rsid w:val="00242CD6"/>
    <w:rsid w:val="00242F2D"/>
    <w:rsid w:val="00242FE1"/>
    <w:rsid w:val="00243583"/>
    <w:rsid w:val="00243774"/>
    <w:rsid w:val="002437D5"/>
    <w:rsid w:val="0024399C"/>
    <w:rsid w:val="00243B9F"/>
    <w:rsid w:val="00243EC6"/>
    <w:rsid w:val="002440A4"/>
    <w:rsid w:val="002444F0"/>
    <w:rsid w:val="00244B2D"/>
    <w:rsid w:val="00244B62"/>
    <w:rsid w:val="00244B79"/>
    <w:rsid w:val="00244DB8"/>
    <w:rsid w:val="00244F2B"/>
    <w:rsid w:val="00244FB9"/>
    <w:rsid w:val="0024510F"/>
    <w:rsid w:val="00245237"/>
    <w:rsid w:val="00245346"/>
    <w:rsid w:val="002453B2"/>
    <w:rsid w:val="002453B4"/>
    <w:rsid w:val="002454F2"/>
    <w:rsid w:val="00245844"/>
    <w:rsid w:val="00245876"/>
    <w:rsid w:val="00245DFE"/>
    <w:rsid w:val="00245F16"/>
    <w:rsid w:val="00246038"/>
    <w:rsid w:val="00246070"/>
    <w:rsid w:val="00246599"/>
    <w:rsid w:val="002468C2"/>
    <w:rsid w:val="00246B17"/>
    <w:rsid w:val="00246CDF"/>
    <w:rsid w:val="00246CE4"/>
    <w:rsid w:val="00246D7B"/>
    <w:rsid w:val="00246FC4"/>
    <w:rsid w:val="00247017"/>
    <w:rsid w:val="00247296"/>
    <w:rsid w:val="0024730E"/>
    <w:rsid w:val="002474AE"/>
    <w:rsid w:val="002475B3"/>
    <w:rsid w:val="00247625"/>
    <w:rsid w:val="002478A5"/>
    <w:rsid w:val="00247983"/>
    <w:rsid w:val="00247C3A"/>
    <w:rsid w:val="00250147"/>
    <w:rsid w:val="00250159"/>
    <w:rsid w:val="002506CA"/>
    <w:rsid w:val="00250765"/>
    <w:rsid w:val="00250786"/>
    <w:rsid w:val="00250F1B"/>
    <w:rsid w:val="002515E4"/>
    <w:rsid w:val="00251781"/>
    <w:rsid w:val="002517FE"/>
    <w:rsid w:val="002518FC"/>
    <w:rsid w:val="00251B0B"/>
    <w:rsid w:val="00251D31"/>
    <w:rsid w:val="00251D40"/>
    <w:rsid w:val="00251F2D"/>
    <w:rsid w:val="00251F37"/>
    <w:rsid w:val="00251F54"/>
    <w:rsid w:val="00252240"/>
    <w:rsid w:val="002524AC"/>
    <w:rsid w:val="0025262E"/>
    <w:rsid w:val="002526AB"/>
    <w:rsid w:val="00252738"/>
    <w:rsid w:val="0025285E"/>
    <w:rsid w:val="00252A03"/>
    <w:rsid w:val="00252A1F"/>
    <w:rsid w:val="00252B32"/>
    <w:rsid w:val="00252C48"/>
    <w:rsid w:val="00252E49"/>
    <w:rsid w:val="002535BE"/>
    <w:rsid w:val="002538C0"/>
    <w:rsid w:val="002539E7"/>
    <w:rsid w:val="00253B69"/>
    <w:rsid w:val="00253C1A"/>
    <w:rsid w:val="00253CA1"/>
    <w:rsid w:val="00253CF5"/>
    <w:rsid w:val="00253EAA"/>
    <w:rsid w:val="00253F11"/>
    <w:rsid w:val="00253FB6"/>
    <w:rsid w:val="00254078"/>
    <w:rsid w:val="002541ED"/>
    <w:rsid w:val="002544DB"/>
    <w:rsid w:val="002547FC"/>
    <w:rsid w:val="00254D19"/>
    <w:rsid w:val="00254E10"/>
    <w:rsid w:val="002551BD"/>
    <w:rsid w:val="00255410"/>
    <w:rsid w:val="00255753"/>
    <w:rsid w:val="00255995"/>
    <w:rsid w:val="00255AE2"/>
    <w:rsid w:val="00255B79"/>
    <w:rsid w:val="00255BEC"/>
    <w:rsid w:val="00256154"/>
    <w:rsid w:val="00256235"/>
    <w:rsid w:val="00256276"/>
    <w:rsid w:val="0025686C"/>
    <w:rsid w:val="00256B18"/>
    <w:rsid w:val="00256CF6"/>
    <w:rsid w:val="00256E66"/>
    <w:rsid w:val="00256E8C"/>
    <w:rsid w:val="002570E1"/>
    <w:rsid w:val="0025732E"/>
    <w:rsid w:val="00257352"/>
    <w:rsid w:val="00257711"/>
    <w:rsid w:val="0025773D"/>
    <w:rsid w:val="00257950"/>
    <w:rsid w:val="002579BF"/>
    <w:rsid w:val="00257D09"/>
    <w:rsid w:val="00257E01"/>
    <w:rsid w:val="0026011C"/>
    <w:rsid w:val="00260164"/>
    <w:rsid w:val="00260286"/>
    <w:rsid w:val="002604DE"/>
    <w:rsid w:val="00260548"/>
    <w:rsid w:val="00260710"/>
    <w:rsid w:val="002609F5"/>
    <w:rsid w:val="00260B4E"/>
    <w:rsid w:val="00260C9A"/>
    <w:rsid w:val="00260EF0"/>
    <w:rsid w:val="0026104C"/>
    <w:rsid w:val="0026118B"/>
    <w:rsid w:val="002611C4"/>
    <w:rsid w:val="00261687"/>
    <w:rsid w:val="002616D4"/>
    <w:rsid w:val="002617DF"/>
    <w:rsid w:val="00261993"/>
    <w:rsid w:val="002623D2"/>
    <w:rsid w:val="0026248F"/>
    <w:rsid w:val="002625A7"/>
    <w:rsid w:val="00262AB5"/>
    <w:rsid w:val="00262C3C"/>
    <w:rsid w:val="00262F18"/>
    <w:rsid w:val="00262F26"/>
    <w:rsid w:val="002632D0"/>
    <w:rsid w:val="0026352D"/>
    <w:rsid w:val="0026353F"/>
    <w:rsid w:val="0026364F"/>
    <w:rsid w:val="002637B4"/>
    <w:rsid w:val="0026385E"/>
    <w:rsid w:val="00263BE4"/>
    <w:rsid w:val="00263E9F"/>
    <w:rsid w:val="00264060"/>
    <w:rsid w:val="002640A4"/>
    <w:rsid w:val="00264196"/>
    <w:rsid w:val="002644D6"/>
    <w:rsid w:val="00264CBD"/>
    <w:rsid w:val="00265035"/>
    <w:rsid w:val="002653CE"/>
    <w:rsid w:val="002653E5"/>
    <w:rsid w:val="002654BA"/>
    <w:rsid w:val="002658E7"/>
    <w:rsid w:val="00265BE9"/>
    <w:rsid w:val="0026607A"/>
    <w:rsid w:val="00266287"/>
    <w:rsid w:val="0026633F"/>
    <w:rsid w:val="0026645E"/>
    <w:rsid w:val="00266BE7"/>
    <w:rsid w:val="00266F47"/>
    <w:rsid w:val="00267132"/>
    <w:rsid w:val="00267464"/>
    <w:rsid w:val="00267796"/>
    <w:rsid w:val="002678ED"/>
    <w:rsid w:val="0026790D"/>
    <w:rsid w:val="00267979"/>
    <w:rsid w:val="00267ADF"/>
    <w:rsid w:val="00267C74"/>
    <w:rsid w:val="00267F4F"/>
    <w:rsid w:val="00267F84"/>
    <w:rsid w:val="002701C9"/>
    <w:rsid w:val="0027023C"/>
    <w:rsid w:val="002703A2"/>
    <w:rsid w:val="00270610"/>
    <w:rsid w:val="0027079E"/>
    <w:rsid w:val="002709CE"/>
    <w:rsid w:val="00270A31"/>
    <w:rsid w:val="00270AC6"/>
    <w:rsid w:val="00270D96"/>
    <w:rsid w:val="002717FD"/>
    <w:rsid w:val="00271A4F"/>
    <w:rsid w:val="00271A54"/>
    <w:rsid w:val="00271D17"/>
    <w:rsid w:val="00272091"/>
    <w:rsid w:val="0027214A"/>
    <w:rsid w:val="0027224D"/>
    <w:rsid w:val="00272400"/>
    <w:rsid w:val="00272424"/>
    <w:rsid w:val="002724AE"/>
    <w:rsid w:val="00272884"/>
    <w:rsid w:val="00272A75"/>
    <w:rsid w:val="00272B69"/>
    <w:rsid w:val="00272D92"/>
    <w:rsid w:val="0027331D"/>
    <w:rsid w:val="002734B2"/>
    <w:rsid w:val="00273692"/>
    <w:rsid w:val="00273C9A"/>
    <w:rsid w:val="00273CBD"/>
    <w:rsid w:val="00273ECD"/>
    <w:rsid w:val="00273FE8"/>
    <w:rsid w:val="00274053"/>
    <w:rsid w:val="0027407D"/>
    <w:rsid w:val="002741DD"/>
    <w:rsid w:val="00274539"/>
    <w:rsid w:val="0027489F"/>
    <w:rsid w:val="00274915"/>
    <w:rsid w:val="00274B91"/>
    <w:rsid w:val="00274E0A"/>
    <w:rsid w:val="00274FE7"/>
    <w:rsid w:val="00275278"/>
    <w:rsid w:val="00275506"/>
    <w:rsid w:val="002755E7"/>
    <w:rsid w:val="002756EE"/>
    <w:rsid w:val="002759DC"/>
    <w:rsid w:val="00275E28"/>
    <w:rsid w:val="00275ED2"/>
    <w:rsid w:val="002760F6"/>
    <w:rsid w:val="00276235"/>
    <w:rsid w:val="00276430"/>
    <w:rsid w:val="00276454"/>
    <w:rsid w:val="002767A4"/>
    <w:rsid w:val="002768DA"/>
    <w:rsid w:val="00276A76"/>
    <w:rsid w:val="00277112"/>
    <w:rsid w:val="00277248"/>
    <w:rsid w:val="00277283"/>
    <w:rsid w:val="002773B8"/>
    <w:rsid w:val="00277862"/>
    <w:rsid w:val="00277867"/>
    <w:rsid w:val="00277890"/>
    <w:rsid w:val="00277CE7"/>
    <w:rsid w:val="00277D7E"/>
    <w:rsid w:val="00277DE8"/>
    <w:rsid w:val="00277E7D"/>
    <w:rsid w:val="002803EF"/>
    <w:rsid w:val="002804F6"/>
    <w:rsid w:val="0028066A"/>
    <w:rsid w:val="0028073F"/>
    <w:rsid w:val="00280772"/>
    <w:rsid w:val="00280C9A"/>
    <w:rsid w:val="00280DB4"/>
    <w:rsid w:val="00280DC5"/>
    <w:rsid w:val="00280E3E"/>
    <w:rsid w:val="00280EF9"/>
    <w:rsid w:val="002810F5"/>
    <w:rsid w:val="00281494"/>
    <w:rsid w:val="002818BD"/>
    <w:rsid w:val="00281BF1"/>
    <w:rsid w:val="00281CC4"/>
    <w:rsid w:val="00281DAD"/>
    <w:rsid w:val="00281E52"/>
    <w:rsid w:val="002822A2"/>
    <w:rsid w:val="002822EF"/>
    <w:rsid w:val="0028235F"/>
    <w:rsid w:val="00282C95"/>
    <w:rsid w:val="00282CA3"/>
    <w:rsid w:val="00282D3B"/>
    <w:rsid w:val="00282E1C"/>
    <w:rsid w:val="00282E8D"/>
    <w:rsid w:val="00282F0F"/>
    <w:rsid w:val="0028325E"/>
    <w:rsid w:val="00283365"/>
    <w:rsid w:val="002837A2"/>
    <w:rsid w:val="002838FA"/>
    <w:rsid w:val="00283D87"/>
    <w:rsid w:val="00284106"/>
    <w:rsid w:val="00284358"/>
    <w:rsid w:val="002844C4"/>
    <w:rsid w:val="002844D1"/>
    <w:rsid w:val="0028453E"/>
    <w:rsid w:val="00284691"/>
    <w:rsid w:val="00284753"/>
    <w:rsid w:val="002847FE"/>
    <w:rsid w:val="00284924"/>
    <w:rsid w:val="00284DC2"/>
    <w:rsid w:val="00284E28"/>
    <w:rsid w:val="0028520B"/>
    <w:rsid w:val="00285614"/>
    <w:rsid w:val="002856DD"/>
    <w:rsid w:val="00285A37"/>
    <w:rsid w:val="00285BF8"/>
    <w:rsid w:val="00285D51"/>
    <w:rsid w:val="00285D66"/>
    <w:rsid w:val="00285D96"/>
    <w:rsid w:val="00285EF1"/>
    <w:rsid w:val="00285F5E"/>
    <w:rsid w:val="00285FC7"/>
    <w:rsid w:val="00286087"/>
    <w:rsid w:val="0028610B"/>
    <w:rsid w:val="0028621A"/>
    <w:rsid w:val="00286328"/>
    <w:rsid w:val="002863BB"/>
    <w:rsid w:val="00286CBF"/>
    <w:rsid w:val="00286D5B"/>
    <w:rsid w:val="00286E9F"/>
    <w:rsid w:val="002870BF"/>
    <w:rsid w:val="0028727A"/>
    <w:rsid w:val="0028743C"/>
    <w:rsid w:val="002874AD"/>
    <w:rsid w:val="00287603"/>
    <w:rsid w:val="0028779B"/>
    <w:rsid w:val="00287A96"/>
    <w:rsid w:val="00287B81"/>
    <w:rsid w:val="00287C2B"/>
    <w:rsid w:val="00287DED"/>
    <w:rsid w:val="00290052"/>
    <w:rsid w:val="00290259"/>
    <w:rsid w:val="002903A6"/>
    <w:rsid w:val="0029045B"/>
    <w:rsid w:val="00290674"/>
    <w:rsid w:val="002907C9"/>
    <w:rsid w:val="00290D25"/>
    <w:rsid w:val="002910AD"/>
    <w:rsid w:val="002911D5"/>
    <w:rsid w:val="002911E7"/>
    <w:rsid w:val="002919AF"/>
    <w:rsid w:val="00291DC8"/>
    <w:rsid w:val="00291E74"/>
    <w:rsid w:val="0029205F"/>
    <w:rsid w:val="00292522"/>
    <w:rsid w:val="00292559"/>
    <w:rsid w:val="0029256A"/>
    <w:rsid w:val="00292ED7"/>
    <w:rsid w:val="002931BE"/>
    <w:rsid w:val="00293520"/>
    <w:rsid w:val="00293608"/>
    <w:rsid w:val="00293E20"/>
    <w:rsid w:val="00293FDA"/>
    <w:rsid w:val="00294187"/>
    <w:rsid w:val="0029421D"/>
    <w:rsid w:val="00294246"/>
    <w:rsid w:val="00294366"/>
    <w:rsid w:val="00294372"/>
    <w:rsid w:val="0029498D"/>
    <w:rsid w:val="00294B97"/>
    <w:rsid w:val="00294BB4"/>
    <w:rsid w:val="00294C35"/>
    <w:rsid w:val="00294D80"/>
    <w:rsid w:val="00294E03"/>
    <w:rsid w:val="00294E61"/>
    <w:rsid w:val="00294F76"/>
    <w:rsid w:val="0029529E"/>
    <w:rsid w:val="002956FE"/>
    <w:rsid w:val="002957A9"/>
    <w:rsid w:val="00295A6D"/>
    <w:rsid w:val="00295A7E"/>
    <w:rsid w:val="00295B5C"/>
    <w:rsid w:val="00295C0B"/>
    <w:rsid w:val="00296541"/>
    <w:rsid w:val="0029668F"/>
    <w:rsid w:val="00296DE9"/>
    <w:rsid w:val="00296F13"/>
    <w:rsid w:val="00296FD4"/>
    <w:rsid w:val="00297141"/>
    <w:rsid w:val="0029758E"/>
    <w:rsid w:val="00297948"/>
    <w:rsid w:val="00297C5C"/>
    <w:rsid w:val="002A0210"/>
    <w:rsid w:val="002A025B"/>
    <w:rsid w:val="002A05CC"/>
    <w:rsid w:val="002A0947"/>
    <w:rsid w:val="002A095B"/>
    <w:rsid w:val="002A0A45"/>
    <w:rsid w:val="002A0A65"/>
    <w:rsid w:val="002A0B11"/>
    <w:rsid w:val="002A0D43"/>
    <w:rsid w:val="002A1240"/>
    <w:rsid w:val="002A12A1"/>
    <w:rsid w:val="002A13FF"/>
    <w:rsid w:val="002A1534"/>
    <w:rsid w:val="002A19E4"/>
    <w:rsid w:val="002A1C5D"/>
    <w:rsid w:val="002A1CAE"/>
    <w:rsid w:val="002A1DFD"/>
    <w:rsid w:val="002A1E27"/>
    <w:rsid w:val="002A1E91"/>
    <w:rsid w:val="002A2064"/>
    <w:rsid w:val="002A217F"/>
    <w:rsid w:val="002A22EE"/>
    <w:rsid w:val="002A23D6"/>
    <w:rsid w:val="002A29CB"/>
    <w:rsid w:val="002A2B48"/>
    <w:rsid w:val="002A2B79"/>
    <w:rsid w:val="002A2CA8"/>
    <w:rsid w:val="002A2FAB"/>
    <w:rsid w:val="002A3931"/>
    <w:rsid w:val="002A396B"/>
    <w:rsid w:val="002A4294"/>
    <w:rsid w:val="002A4478"/>
    <w:rsid w:val="002A44A9"/>
    <w:rsid w:val="002A44B0"/>
    <w:rsid w:val="002A452C"/>
    <w:rsid w:val="002A4897"/>
    <w:rsid w:val="002A4AE9"/>
    <w:rsid w:val="002A4EC1"/>
    <w:rsid w:val="002A520B"/>
    <w:rsid w:val="002A523E"/>
    <w:rsid w:val="002A5329"/>
    <w:rsid w:val="002A5554"/>
    <w:rsid w:val="002A57A0"/>
    <w:rsid w:val="002A5A84"/>
    <w:rsid w:val="002A5D31"/>
    <w:rsid w:val="002A6026"/>
    <w:rsid w:val="002A61A2"/>
    <w:rsid w:val="002A6313"/>
    <w:rsid w:val="002A6432"/>
    <w:rsid w:val="002A6466"/>
    <w:rsid w:val="002A64BC"/>
    <w:rsid w:val="002A661D"/>
    <w:rsid w:val="002A6D0E"/>
    <w:rsid w:val="002A6E6B"/>
    <w:rsid w:val="002A6F03"/>
    <w:rsid w:val="002A71CE"/>
    <w:rsid w:val="002A7925"/>
    <w:rsid w:val="002A7A03"/>
    <w:rsid w:val="002A7AB6"/>
    <w:rsid w:val="002A7CA0"/>
    <w:rsid w:val="002A7D75"/>
    <w:rsid w:val="002A7DAE"/>
    <w:rsid w:val="002A7F16"/>
    <w:rsid w:val="002B00F3"/>
    <w:rsid w:val="002B059D"/>
    <w:rsid w:val="002B0677"/>
    <w:rsid w:val="002B0B1B"/>
    <w:rsid w:val="002B0C19"/>
    <w:rsid w:val="002B0F25"/>
    <w:rsid w:val="002B0FBE"/>
    <w:rsid w:val="002B1018"/>
    <w:rsid w:val="002B1145"/>
    <w:rsid w:val="002B1468"/>
    <w:rsid w:val="002B14D4"/>
    <w:rsid w:val="002B154D"/>
    <w:rsid w:val="002B1682"/>
    <w:rsid w:val="002B16F2"/>
    <w:rsid w:val="002B1B70"/>
    <w:rsid w:val="002B1B87"/>
    <w:rsid w:val="002B1CD9"/>
    <w:rsid w:val="002B1D18"/>
    <w:rsid w:val="002B2667"/>
    <w:rsid w:val="002B271B"/>
    <w:rsid w:val="002B275F"/>
    <w:rsid w:val="002B276E"/>
    <w:rsid w:val="002B27D0"/>
    <w:rsid w:val="002B286E"/>
    <w:rsid w:val="002B2896"/>
    <w:rsid w:val="002B2C67"/>
    <w:rsid w:val="002B3039"/>
    <w:rsid w:val="002B34A3"/>
    <w:rsid w:val="002B363A"/>
    <w:rsid w:val="002B38D0"/>
    <w:rsid w:val="002B3A32"/>
    <w:rsid w:val="002B3F49"/>
    <w:rsid w:val="002B3FC8"/>
    <w:rsid w:val="002B40C9"/>
    <w:rsid w:val="002B43F7"/>
    <w:rsid w:val="002B44A3"/>
    <w:rsid w:val="002B4518"/>
    <w:rsid w:val="002B4546"/>
    <w:rsid w:val="002B47EF"/>
    <w:rsid w:val="002B4AD3"/>
    <w:rsid w:val="002B4D09"/>
    <w:rsid w:val="002B5605"/>
    <w:rsid w:val="002B5638"/>
    <w:rsid w:val="002B580D"/>
    <w:rsid w:val="002B597E"/>
    <w:rsid w:val="002B5C8C"/>
    <w:rsid w:val="002B5C9C"/>
    <w:rsid w:val="002B5DD1"/>
    <w:rsid w:val="002B5F15"/>
    <w:rsid w:val="002B6194"/>
    <w:rsid w:val="002B6603"/>
    <w:rsid w:val="002B662F"/>
    <w:rsid w:val="002B666A"/>
    <w:rsid w:val="002B66E2"/>
    <w:rsid w:val="002B67FF"/>
    <w:rsid w:val="002B690B"/>
    <w:rsid w:val="002B69E0"/>
    <w:rsid w:val="002B6D98"/>
    <w:rsid w:val="002B6E91"/>
    <w:rsid w:val="002B71ED"/>
    <w:rsid w:val="002B7400"/>
    <w:rsid w:val="002B74E2"/>
    <w:rsid w:val="002B755B"/>
    <w:rsid w:val="002B7657"/>
    <w:rsid w:val="002B7693"/>
    <w:rsid w:val="002B76B9"/>
    <w:rsid w:val="002B7A62"/>
    <w:rsid w:val="002B7B3C"/>
    <w:rsid w:val="002C0186"/>
    <w:rsid w:val="002C064E"/>
    <w:rsid w:val="002C06E1"/>
    <w:rsid w:val="002C0712"/>
    <w:rsid w:val="002C0CE0"/>
    <w:rsid w:val="002C0EEF"/>
    <w:rsid w:val="002C17F7"/>
    <w:rsid w:val="002C1F16"/>
    <w:rsid w:val="002C2104"/>
    <w:rsid w:val="002C2242"/>
    <w:rsid w:val="002C25BC"/>
    <w:rsid w:val="002C26D9"/>
    <w:rsid w:val="002C2A3E"/>
    <w:rsid w:val="002C2BB4"/>
    <w:rsid w:val="002C2CB9"/>
    <w:rsid w:val="002C2F33"/>
    <w:rsid w:val="002C3433"/>
    <w:rsid w:val="002C3454"/>
    <w:rsid w:val="002C3698"/>
    <w:rsid w:val="002C372E"/>
    <w:rsid w:val="002C377C"/>
    <w:rsid w:val="002C3B3F"/>
    <w:rsid w:val="002C3C2D"/>
    <w:rsid w:val="002C3C9C"/>
    <w:rsid w:val="002C3E79"/>
    <w:rsid w:val="002C4125"/>
    <w:rsid w:val="002C4334"/>
    <w:rsid w:val="002C434E"/>
    <w:rsid w:val="002C49D5"/>
    <w:rsid w:val="002C4AEE"/>
    <w:rsid w:val="002C4BA9"/>
    <w:rsid w:val="002C4BD9"/>
    <w:rsid w:val="002C4C0C"/>
    <w:rsid w:val="002C4CAA"/>
    <w:rsid w:val="002C4CD3"/>
    <w:rsid w:val="002C4EB3"/>
    <w:rsid w:val="002C4F27"/>
    <w:rsid w:val="002C5030"/>
    <w:rsid w:val="002C52F9"/>
    <w:rsid w:val="002C558B"/>
    <w:rsid w:val="002C5628"/>
    <w:rsid w:val="002C58F5"/>
    <w:rsid w:val="002C5C19"/>
    <w:rsid w:val="002C5E3F"/>
    <w:rsid w:val="002C5F77"/>
    <w:rsid w:val="002C611F"/>
    <w:rsid w:val="002C635A"/>
    <w:rsid w:val="002C6459"/>
    <w:rsid w:val="002C6568"/>
    <w:rsid w:val="002C657A"/>
    <w:rsid w:val="002C672C"/>
    <w:rsid w:val="002C6902"/>
    <w:rsid w:val="002C6B32"/>
    <w:rsid w:val="002C6B8B"/>
    <w:rsid w:val="002C6BFA"/>
    <w:rsid w:val="002C6F6C"/>
    <w:rsid w:val="002C7206"/>
    <w:rsid w:val="002C73AB"/>
    <w:rsid w:val="002C77EE"/>
    <w:rsid w:val="002C7A0A"/>
    <w:rsid w:val="002C7AF7"/>
    <w:rsid w:val="002C7B27"/>
    <w:rsid w:val="002D0512"/>
    <w:rsid w:val="002D07A5"/>
    <w:rsid w:val="002D0961"/>
    <w:rsid w:val="002D0B46"/>
    <w:rsid w:val="002D0BCF"/>
    <w:rsid w:val="002D0F93"/>
    <w:rsid w:val="002D11CA"/>
    <w:rsid w:val="002D129D"/>
    <w:rsid w:val="002D1899"/>
    <w:rsid w:val="002D1AB7"/>
    <w:rsid w:val="002D1B0E"/>
    <w:rsid w:val="002D20F3"/>
    <w:rsid w:val="002D22C4"/>
    <w:rsid w:val="002D22FC"/>
    <w:rsid w:val="002D2A9F"/>
    <w:rsid w:val="002D2AC1"/>
    <w:rsid w:val="002D2CB4"/>
    <w:rsid w:val="002D31AC"/>
    <w:rsid w:val="002D3488"/>
    <w:rsid w:val="002D354E"/>
    <w:rsid w:val="002D3764"/>
    <w:rsid w:val="002D37DE"/>
    <w:rsid w:val="002D3885"/>
    <w:rsid w:val="002D3BF7"/>
    <w:rsid w:val="002D3DBA"/>
    <w:rsid w:val="002D3FD8"/>
    <w:rsid w:val="002D432A"/>
    <w:rsid w:val="002D43F4"/>
    <w:rsid w:val="002D45AB"/>
    <w:rsid w:val="002D4616"/>
    <w:rsid w:val="002D486E"/>
    <w:rsid w:val="002D48AA"/>
    <w:rsid w:val="002D4C31"/>
    <w:rsid w:val="002D4E25"/>
    <w:rsid w:val="002D4F4F"/>
    <w:rsid w:val="002D509A"/>
    <w:rsid w:val="002D5127"/>
    <w:rsid w:val="002D52D5"/>
    <w:rsid w:val="002D53CC"/>
    <w:rsid w:val="002D5417"/>
    <w:rsid w:val="002D5A02"/>
    <w:rsid w:val="002D5D48"/>
    <w:rsid w:val="002D5FE4"/>
    <w:rsid w:val="002D6282"/>
    <w:rsid w:val="002D62F5"/>
    <w:rsid w:val="002D6392"/>
    <w:rsid w:val="002D63B3"/>
    <w:rsid w:val="002D648F"/>
    <w:rsid w:val="002D66E4"/>
    <w:rsid w:val="002D6867"/>
    <w:rsid w:val="002D6950"/>
    <w:rsid w:val="002D6B5D"/>
    <w:rsid w:val="002D6CC6"/>
    <w:rsid w:val="002D6ED1"/>
    <w:rsid w:val="002D7016"/>
    <w:rsid w:val="002D701D"/>
    <w:rsid w:val="002D72AC"/>
    <w:rsid w:val="002D73BF"/>
    <w:rsid w:val="002D7427"/>
    <w:rsid w:val="002D77E3"/>
    <w:rsid w:val="002D7A71"/>
    <w:rsid w:val="002D7C44"/>
    <w:rsid w:val="002D7D9B"/>
    <w:rsid w:val="002E014E"/>
    <w:rsid w:val="002E06C5"/>
    <w:rsid w:val="002E08FA"/>
    <w:rsid w:val="002E0A15"/>
    <w:rsid w:val="002E0B1C"/>
    <w:rsid w:val="002E102F"/>
    <w:rsid w:val="002E104E"/>
    <w:rsid w:val="002E12D1"/>
    <w:rsid w:val="002E141D"/>
    <w:rsid w:val="002E14A2"/>
    <w:rsid w:val="002E151F"/>
    <w:rsid w:val="002E1910"/>
    <w:rsid w:val="002E1B54"/>
    <w:rsid w:val="002E1D2D"/>
    <w:rsid w:val="002E2155"/>
    <w:rsid w:val="002E2437"/>
    <w:rsid w:val="002E274E"/>
    <w:rsid w:val="002E27C6"/>
    <w:rsid w:val="002E2AA4"/>
    <w:rsid w:val="002E2B99"/>
    <w:rsid w:val="002E2BCB"/>
    <w:rsid w:val="002E2CD0"/>
    <w:rsid w:val="002E2D65"/>
    <w:rsid w:val="002E2DA2"/>
    <w:rsid w:val="002E2EA3"/>
    <w:rsid w:val="002E2F04"/>
    <w:rsid w:val="002E30AC"/>
    <w:rsid w:val="002E30D6"/>
    <w:rsid w:val="002E3170"/>
    <w:rsid w:val="002E339B"/>
    <w:rsid w:val="002E3A2B"/>
    <w:rsid w:val="002E3BB7"/>
    <w:rsid w:val="002E3C4A"/>
    <w:rsid w:val="002E3E12"/>
    <w:rsid w:val="002E4007"/>
    <w:rsid w:val="002E40B1"/>
    <w:rsid w:val="002E40BB"/>
    <w:rsid w:val="002E4143"/>
    <w:rsid w:val="002E4445"/>
    <w:rsid w:val="002E45FE"/>
    <w:rsid w:val="002E464F"/>
    <w:rsid w:val="002E4954"/>
    <w:rsid w:val="002E4E1E"/>
    <w:rsid w:val="002E4EEE"/>
    <w:rsid w:val="002E509E"/>
    <w:rsid w:val="002E5410"/>
    <w:rsid w:val="002E5428"/>
    <w:rsid w:val="002E54A3"/>
    <w:rsid w:val="002E5569"/>
    <w:rsid w:val="002E55C8"/>
    <w:rsid w:val="002E571B"/>
    <w:rsid w:val="002E5889"/>
    <w:rsid w:val="002E589B"/>
    <w:rsid w:val="002E5C44"/>
    <w:rsid w:val="002E5C98"/>
    <w:rsid w:val="002E5E66"/>
    <w:rsid w:val="002E60CC"/>
    <w:rsid w:val="002E6221"/>
    <w:rsid w:val="002E664D"/>
    <w:rsid w:val="002E6710"/>
    <w:rsid w:val="002E6737"/>
    <w:rsid w:val="002E6DA8"/>
    <w:rsid w:val="002E6E99"/>
    <w:rsid w:val="002E7026"/>
    <w:rsid w:val="002E72BD"/>
    <w:rsid w:val="002E787F"/>
    <w:rsid w:val="002E7A68"/>
    <w:rsid w:val="002E7CF6"/>
    <w:rsid w:val="002F04B7"/>
    <w:rsid w:val="002F054F"/>
    <w:rsid w:val="002F0749"/>
    <w:rsid w:val="002F099C"/>
    <w:rsid w:val="002F0B18"/>
    <w:rsid w:val="002F0B88"/>
    <w:rsid w:val="002F0FA7"/>
    <w:rsid w:val="002F1022"/>
    <w:rsid w:val="002F1176"/>
    <w:rsid w:val="002F1363"/>
    <w:rsid w:val="002F14AF"/>
    <w:rsid w:val="002F1798"/>
    <w:rsid w:val="002F19E9"/>
    <w:rsid w:val="002F1A37"/>
    <w:rsid w:val="002F1D09"/>
    <w:rsid w:val="002F1D25"/>
    <w:rsid w:val="002F1DDC"/>
    <w:rsid w:val="002F1E66"/>
    <w:rsid w:val="002F21F4"/>
    <w:rsid w:val="002F23E4"/>
    <w:rsid w:val="002F264B"/>
    <w:rsid w:val="002F2E84"/>
    <w:rsid w:val="002F2F09"/>
    <w:rsid w:val="002F2F82"/>
    <w:rsid w:val="002F2FAA"/>
    <w:rsid w:val="002F3010"/>
    <w:rsid w:val="002F3380"/>
    <w:rsid w:val="002F3A24"/>
    <w:rsid w:val="002F3C10"/>
    <w:rsid w:val="002F3DE5"/>
    <w:rsid w:val="002F3FD2"/>
    <w:rsid w:val="002F42A9"/>
    <w:rsid w:val="002F43B5"/>
    <w:rsid w:val="002F4974"/>
    <w:rsid w:val="002F4AB7"/>
    <w:rsid w:val="002F4B17"/>
    <w:rsid w:val="002F4C2B"/>
    <w:rsid w:val="002F5376"/>
    <w:rsid w:val="002F572C"/>
    <w:rsid w:val="002F58FF"/>
    <w:rsid w:val="002F5C3E"/>
    <w:rsid w:val="002F5CF5"/>
    <w:rsid w:val="002F5D6D"/>
    <w:rsid w:val="002F6210"/>
    <w:rsid w:val="002F6348"/>
    <w:rsid w:val="002F63BF"/>
    <w:rsid w:val="002F64B7"/>
    <w:rsid w:val="002F67EA"/>
    <w:rsid w:val="002F6AB6"/>
    <w:rsid w:val="002F6B16"/>
    <w:rsid w:val="002F6DEB"/>
    <w:rsid w:val="002F700A"/>
    <w:rsid w:val="002F70D6"/>
    <w:rsid w:val="002F7259"/>
    <w:rsid w:val="002F75F2"/>
    <w:rsid w:val="002F75F3"/>
    <w:rsid w:val="002F78DE"/>
    <w:rsid w:val="002F791F"/>
    <w:rsid w:val="002F7C28"/>
    <w:rsid w:val="002F7C65"/>
    <w:rsid w:val="002F7CB2"/>
    <w:rsid w:val="002F7CDB"/>
    <w:rsid w:val="002F7F41"/>
    <w:rsid w:val="003000A5"/>
    <w:rsid w:val="003000EE"/>
    <w:rsid w:val="00300212"/>
    <w:rsid w:val="00300438"/>
    <w:rsid w:val="003006A4"/>
    <w:rsid w:val="0030084F"/>
    <w:rsid w:val="00300994"/>
    <w:rsid w:val="00300AC6"/>
    <w:rsid w:val="00300BC3"/>
    <w:rsid w:val="00301681"/>
    <w:rsid w:val="003018E0"/>
    <w:rsid w:val="00301D42"/>
    <w:rsid w:val="0030209A"/>
    <w:rsid w:val="00302384"/>
    <w:rsid w:val="0030250F"/>
    <w:rsid w:val="0030265D"/>
    <w:rsid w:val="00302677"/>
    <w:rsid w:val="00302AA2"/>
    <w:rsid w:val="00302B70"/>
    <w:rsid w:val="00302BEB"/>
    <w:rsid w:val="00302CF3"/>
    <w:rsid w:val="003030A9"/>
    <w:rsid w:val="003030E2"/>
    <w:rsid w:val="003032DD"/>
    <w:rsid w:val="003037B1"/>
    <w:rsid w:val="003039B9"/>
    <w:rsid w:val="003039EA"/>
    <w:rsid w:val="00303DA4"/>
    <w:rsid w:val="0030414A"/>
    <w:rsid w:val="00304245"/>
    <w:rsid w:val="003042CC"/>
    <w:rsid w:val="003043E9"/>
    <w:rsid w:val="00304535"/>
    <w:rsid w:val="00304757"/>
    <w:rsid w:val="003047D6"/>
    <w:rsid w:val="0030482F"/>
    <w:rsid w:val="003048C4"/>
    <w:rsid w:val="00305028"/>
    <w:rsid w:val="00305293"/>
    <w:rsid w:val="00305517"/>
    <w:rsid w:val="0030559C"/>
    <w:rsid w:val="00305681"/>
    <w:rsid w:val="0030589B"/>
    <w:rsid w:val="00305931"/>
    <w:rsid w:val="00305BA5"/>
    <w:rsid w:val="00305D7E"/>
    <w:rsid w:val="0030611D"/>
    <w:rsid w:val="003061C8"/>
    <w:rsid w:val="003061F7"/>
    <w:rsid w:val="00306451"/>
    <w:rsid w:val="0030653F"/>
    <w:rsid w:val="003067DA"/>
    <w:rsid w:val="003069DE"/>
    <w:rsid w:val="00306C87"/>
    <w:rsid w:val="00306CAA"/>
    <w:rsid w:val="00306D3B"/>
    <w:rsid w:val="00306E25"/>
    <w:rsid w:val="00306E59"/>
    <w:rsid w:val="00306F48"/>
    <w:rsid w:val="00307539"/>
    <w:rsid w:val="00307756"/>
    <w:rsid w:val="00307769"/>
    <w:rsid w:val="003077A8"/>
    <w:rsid w:val="00307A17"/>
    <w:rsid w:val="00307AF1"/>
    <w:rsid w:val="00310048"/>
    <w:rsid w:val="003100DD"/>
    <w:rsid w:val="0031020A"/>
    <w:rsid w:val="00310381"/>
    <w:rsid w:val="003106A4"/>
    <w:rsid w:val="003106CC"/>
    <w:rsid w:val="003107B4"/>
    <w:rsid w:val="00310850"/>
    <w:rsid w:val="00310B3F"/>
    <w:rsid w:val="00310BA1"/>
    <w:rsid w:val="00310BF4"/>
    <w:rsid w:val="00311647"/>
    <w:rsid w:val="003118DC"/>
    <w:rsid w:val="00311D78"/>
    <w:rsid w:val="00311EF6"/>
    <w:rsid w:val="003124FF"/>
    <w:rsid w:val="00312B3F"/>
    <w:rsid w:val="00312B64"/>
    <w:rsid w:val="00312B86"/>
    <w:rsid w:val="00312D64"/>
    <w:rsid w:val="00312E99"/>
    <w:rsid w:val="00313199"/>
    <w:rsid w:val="003131BB"/>
    <w:rsid w:val="003134B5"/>
    <w:rsid w:val="0031361C"/>
    <w:rsid w:val="0031366D"/>
    <w:rsid w:val="003136BD"/>
    <w:rsid w:val="00313766"/>
    <w:rsid w:val="0031376C"/>
    <w:rsid w:val="003139FA"/>
    <w:rsid w:val="00313E26"/>
    <w:rsid w:val="00313EDD"/>
    <w:rsid w:val="0031429C"/>
    <w:rsid w:val="00314380"/>
    <w:rsid w:val="00314473"/>
    <w:rsid w:val="003144A7"/>
    <w:rsid w:val="00314506"/>
    <w:rsid w:val="0031457C"/>
    <w:rsid w:val="00314621"/>
    <w:rsid w:val="00314649"/>
    <w:rsid w:val="0031471F"/>
    <w:rsid w:val="003149EF"/>
    <w:rsid w:val="00314F93"/>
    <w:rsid w:val="00315042"/>
    <w:rsid w:val="003155D9"/>
    <w:rsid w:val="0031566E"/>
    <w:rsid w:val="003156B0"/>
    <w:rsid w:val="00315709"/>
    <w:rsid w:val="00315C35"/>
    <w:rsid w:val="00315CAA"/>
    <w:rsid w:val="00315D05"/>
    <w:rsid w:val="0031602B"/>
    <w:rsid w:val="00316230"/>
    <w:rsid w:val="00316275"/>
    <w:rsid w:val="00316328"/>
    <w:rsid w:val="00316363"/>
    <w:rsid w:val="00316748"/>
    <w:rsid w:val="0031681A"/>
    <w:rsid w:val="00316A08"/>
    <w:rsid w:val="00316D57"/>
    <w:rsid w:val="00316F5A"/>
    <w:rsid w:val="00317110"/>
    <w:rsid w:val="00317184"/>
    <w:rsid w:val="0031737C"/>
    <w:rsid w:val="00317555"/>
    <w:rsid w:val="0031773B"/>
    <w:rsid w:val="00317D7C"/>
    <w:rsid w:val="003200BF"/>
    <w:rsid w:val="003203D2"/>
    <w:rsid w:val="00320407"/>
    <w:rsid w:val="00320427"/>
    <w:rsid w:val="003205E1"/>
    <w:rsid w:val="00320AD5"/>
    <w:rsid w:val="00320C00"/>
    <w:rsid w:val="00320DA4"/>
    <w:rsid w:val="00320DEB"/>
    <w:rsid w:val="00320F84"/>
    <w:rsid w:val="0032140B"/>
    <w:rsid w:val="003214A4"/>
    <w:rsid w:val="00321513"/>
    <w:rsid w:val="00321CBA"/>
    <w:rsid w:val="00322436"/>
    <w:rsid w:val="00322656"/>
    <w:rsid w:val="00322755"/>
    <w:rsid w:val="0032275D"/>
    <w:rsid w:val="003228AB"/>
    <w:rsid w:val="003228EC"/>
    <w:rsid w:val="003228F6"/>
    <w:rsid w:val="00322B94"/>
    <w:rsid w:val="00322CFC"/>
    <w:rsid w:val="00322FD0"/>
    <w:rsid w:val="00323026"/>
    <w:rsid w:val="00323239"/>
    <w:rsid w:val="0032328F"/>
    <w:rsid w:val="003232AD"/>
    <w:rsid w:val="00323884"/>
    <w:rsid w:val="00323FC7"/>
    <w:rsid w:val="003242B3"/>
    <w:rsid w:val="0032469B"/>
    <w:rsid w:val="003247FF"/>
    <w:rsid w:val="003248E8"/>
    <w:rsid w:val="00324CC2"/>
    <w:rsid w:val="00324FF6"/>
    <w:rsid w:val="003251A3"/>
    <w:rsid w:val="0032582D"/>
    <w:rsid w:val="003258AC"/>
    <w:rsid w:val="00325B1F"/>
    <w:rsid w:val="00325B34"/>
    <w:rsid w:val="00325C2F"/>
    <w:rsid w:val="003261C3"/>
    <w:rsid w:val="003261F7"/>
    <w:rsid w:val="00326393"/>
    <w:rsid w:val="0032651B"/>
    <w:rsid w:val="00326778"/>
    <w:rsid w:val="003268D4"/>
    <w:rsid w:val="00326928"/>
    <w:rsid w:val="00326C89"/>
    <w:rsid w:val="00326F87"/>
    <w:rsid w:val="00326F97"/>
    <w:rsid w:val="0032703E"/>
    <w:rsid w:val="00327067"/>
    <w:rsid w:val="0032718C"/>
    <w:rsid w:val="003271D5"/>
    <w:rsid w:val="003272BB"/>
    <w:rsid w:val="0032738A"/>
    <w:rsid w:val="003273D6"/>
    <w:rsid w:val="0032767C"/>
    <w:rsid w:val="003279FC"/>
    <w:rsid w:val="00327CE5"/>
    <w:rsid w:val="00327E2B"/>
    <w:rsid w:val="00327E88"/>
    <w:rsid w:val="00327EEA"/>
    <w:rsid w:val="003304B6"/>
    <w:rsid w:val="00330659"/>
    <w:rsid w:val="003306DB"/>
    <w:rsid w:val="003306F2"/>
    <w:rsid w:val="003307ED"/>
    <w:rsid w:val="003308C8"/>
    <w:rsid w:val="003308CD"/>
    <w:rsid w:val="00330B96"/>
    <w:rsid w:val="00330D9F"/>
    <w:rsid w:val="00331123"/>
    <w:rsid w:val="003312A3"/>
    <w:rsid w:val="003313F6"/>
    <w:rsid w:val="003316D7"/>
    <w:rsid w:val="003318B1"/>
    <w:rsid w:val="00331BE1"/>
    <w:rsid w:val="00331E16"/>
    <w:rsid w:val="003323C9"/>
    <w:rsid w:val="00332669"/>
    <w:rsid w:val="0033285C"/>
    <w:rsid w:val="00332A5E"/>
    <w:rsid w:val="00332CB3"/>
    <w:rsid w:val="00332E8F"/>
    <w:rsid w:val="003330D9"/>
    <w:rsid w:val="0033318A"/>
    <w:rsid w:val="003334E7"/>
    <w:rsid w:val="0033358C"/>
    <w:rsid w:val="003335DE"/>
    <w:rsid w:val="003339F3"/>
    <w:rsid w:val="00333A3C"/>
    <w:rsid w:val="0033443E"/>
    <w:rsid w:val="003346D6"/>
    <w:rsid w:val="00334C8F"/>
    <w:rsid w:val="00334DED"/>
    <w:rsid w:val="00335128"/>
    <w:rsid w:val="0033543C"/>
    <w:rsid w:val="0033592B"/>
    <w:rsid w:val="00335C13"/>
    <w:rsid w:val="00335C70"/>
    <w:rsid w:val="00335D07"/>
    <w:rsid w:val="00335D77"/>
    <w:rsid w:val="00335D92"/>
    <w:rsid w:val="00335F5D"/>
    <w:rsid w:val="00335F7A"/>
    <w:rsid w:val="00336028"/>
    <w:rsid w:val="0033612C"/>
    <w:rsid w:val="003361BE"/>
    <w:rsid w:val="00336200"/>
    <w:rsid w:val="00336324"/>
    <w:rsid w:val="003363E5"/>
    <w:rsid w:val="003363F1"/>
    <w:rsid w:val="003368F3"/>
    <w:rsid w:val="00336B58"/>
    <w:rsid w:val="00336D9C"/>
    <w:rsid w:val="00336F5E"/>
    <w:rsid w:val="00336F79"/>
    <w:rsid w:val="00336FF2"/>
    <w:rsid w:val="003372CB"/>
    <w:rsid w:val="003377FA"/>
    <w:rsid w:val="00337830"/>
    <w:rsid w:val="00337984"/>
    <w:rsid w:val="00337D1A"/>
    <w:rsid w:val="003403B2"/>
    <w:rsid w:val="00340495"/>
    <w:rsid w:val="00340B18"/>
    <w:rsid w:val="00340E2B"/>
    <w:rsid w:val="003412FA"/>
    <w:rsid w:val="0034164F"/>
    <w:rsid w:val="003417B2"/>
    <w:rsid w:val="00341D91"/>
    <w:rsid w:val="00341D95"/>
    <w:rsid w:val="00342010"/>
    <w:rsid w:val="00342029"/>
    <w:rsid w:val="003420DE"/>
    <w:rsid w:val="00342D9D"/>
    <w:rsid w:val="00342F35"/>
    <w:rsid w:val="00342FB8"/>
    <w:rsid w:val="00343061"/>
    <w:rsid w:val="00343066"/>
    <w:rsid w:val="00343106"/>
    <w:rsid w:val="00343334"/>
    <w:rsid w:val="00343AB2"/>
    <w:rsid w:val="00343B2E"/>
    <w:rsid w:val="00343C34"/>
    <w:rsid w:val="00343C73"/>
    <w:rsid w:val="00343D39"/>
    <w:rsid w:val="00343FF6"/>
    <w:rsid w:val="00344047"/>
    <w:rsid w:val="00344119"/>
    <w:rsid w:val="003444B6"/>
    <w:rsid w:val="00344793"/>
    <w:rsid w:val="00344870"/>
    <w:rsid w:val="00344D25"/>
    <w:rsid w:val="00344DA1"/>
    <w:rsid w:val="0034509A"/>
    <w:rsid w:val="00345171"/>
    <w:rsid w:val="003451AB"/>
    <w:rsid w:val="003452C7"/>
    <w:rsid w:val="003456B5"/>
    <w:rsid w:val="003458D1"/>
    <w:rsid w:val="00345936"/>
    <w:rsid w:val="00345E86"/>
    <w:rsid w:val="00345F79"/>
    <w:rsid w:val="003460A7"/>
    <w:rsid w:val="003461B7"/>
    <w:rsid w:val="0034647C"/>
    <w:rsid w:val="0034648B"/>
    <w:rsid w:val="0034652F"/>
    <w:rsid w:val="00346588"/>
    <w:rsid w:val="00346886"/>
    <w:rsid w:val="00346887"/>
    <w:rsid w:val="00346D5A"/>
    <w:rsid w:val="00346E43"/>
    <w:rsid w:val="00346F27"/>
    <w:rsid w:val="00346F4B"/>
    <w:rsid w:val="00346F8A"/>
    <w:rsid w:val="00347083"/>
    <w:rsid w:val="00347165"/>
    <w:rsid w:val="003472BA"/>
    <w:rsid w:val="003472DA"/>
    <w:rsid w:val="0034737B"/>
    <w:rsid w:val="003474E0"/>
    <w:rsid w:val="0034761F"/>
    <w:rsid w:val="00347836"/>
    <w:rsid w:val="00347907"/>
    <w:rsid w:val="003479C8"/>
    <w:rsid w:val="00347D1F"/>
    <w:rsid w:val="00347F24"/>
    <w:rsid w:val="0035043E"/>
    <w:rsid w:val="00350594"/>
    <w:rsid w:val="003505C9"/>
    <w:rsid w:val="003505D5"/>
    <w:rsid w:val="0035060A"/>
    <w:rsid w:val="00350829"/>
    <w:rsid w:val="00350904"/>
    <w:rsid w:val="00350A2D"/>
    <w:rsid w:val="003511BE"/>
    <w:rsid w:val="00351397"/>
    <w:rsid w:val="00351458"/>
    <w:rsid w:val="003515F3"/>
    <w:rsid w:val="00351675"/>
    <w:rsid w:val="003518ED"/>
    <w:rsid w:val="00351A28"/>
    <w:rsid w:val="00351AE1"/>
    <w:rsid w:val="00351C8B"/>
    <w:rsid w:val="00351CF3"/>
    <w:rsid w:val="00351FA5"/>
    <w:rsid w:val="0035279B"/>
    <w:rsid w:val="00352D3F"/>
    <w:rsid w:val="00352EFE"/>
    <w:rsid w:val="0035319E"/>
    <w:rsid w:val="0035327D"/>
    <w:rsid w:val="00353577"/>
    <w:rsid w:val="003536FC"/>
    <w:rsid w:val="003538E9"/>
    <w:rsid w:val="00353A83"/>
    <w:rsid w:val="00353AD6"/>
    <w:rsid w:val="00353F5E"/>
    <w:rsid w:val="00354692"/>
    <w:rsid w:val="00354B7F"/>
    <w:rsid w:val="00354C9B"/>
    <w:rsid w:val="00354F79"/>
    <w:rsid w:val="00355113"/>
    <w:rsid w:val="00355170"/>
    <w:rsid w:val="003551A6"/>
    <w:rsid w:val="003552FE"/>
    <w:rsid w:val="00355453"/>
    <w:rsid w:val="003557BE"/>
    <w:rsid w:val="00355B70"/>
    <w:rsid w:val="00355B75"/>
    <w:rsid w:val="00355B8B"/>
    <w:rsid w:val="00355E94"/>
    <w:rsid w:val="00356655"/>
    <w:rsid w:val="0035674F"/>
    <w:rsid w:val="003569D2"/>
    <w:rsid w:val="00356D11"/>
    <w:rsid w:val="00356E90"/>
    <w:rsid w:val="00357141"/>
    <w:rsid w:val="00357429"/>
    <w:rsid w:val="00357582"/>
    <w:rsid w:val="00357639"/>
    <w:rsid w:val="00357655"/>
    <w:rsid w:val="00357F07"/>
    <w:rsid w:val="00357F24"/>
    <w:rsid w:val="003600C8"/>
    <w:rsid w:val="003600D1"/>
    <w:rsid w:val="0036036C"/>
    <w:rsid w:val="0036048B"/>
    <w:rsid w:val="003605FD"/>
    <w:rsid w:val="003608A5"/>
    <w:rsid w:val="003609E8"/>
    <w:rsid w:val="00360C49"/>
    <w:rsid w:val="00360F0A"/>
    <w:rsid w:val="00360F98"/>
    <w:rsid w:val="00360FAB"/>
    <w:rsid w:val="003610A2"/>
    <w:rsid w:val="00361357"/>
    <w:rsid w:val="00361694"/>
    <w:rsid w:val="00361964"/>
    <w:rsid w:val="00361A2D"/>
    <w:rsid w:val="00361F82"/>
    <w:rsid w:val="0036230E"/>
    <w:rsid w:val="00362428"/>
    <w:rsid w:val="0036274B"/>
    <w:rsid w:val="00362761"/>
    <w:rsid w:val="00362762"/>
    <w:rsid w:val="003627D2"/>
    <w:rsid w:val="0036295E"/>
    <w:rsid w:val="00362B2D"/>
    <w:rsid w:val="00362DD8"/>
    <w:rsid w:val="00362E7E"/>
    <w:rsid w:val="003630E9"/>
    <w:rsid w:val="00363492"/>
    <w:rsid w:val="0036363C"/>
    <w:rsid w:val="00363740"/>
    <w:rsid w:val="00363B83"/>
    <w:rsid w:val="00363CAE"/>
    <w:rsid w:val="00363CD4"/>
    <w:rsid w:val="00363F38"/>
    <w:rsid w:val="00364029"/>
    <w:rsid w:val="00364323"/>
    <w:rsid w:val="003643AA"/>
    <w:rsid w:val="00364C49"/>
    <w:rsid w:val="00364E37"/>
    <w:rsid w:val="003650AC"/>
    <w:rsid w:val="00365243"/>
    <w:rsid w:val="003652F4"/>
    <w:rsid w:val="00365383"/>
    <w:rsid w:val="003657F5"/>
    <w:rsid w:val="00365B68"/>
    <w:rsid w:val="00365E3C"/>
    <w:rsid w:val="003663D5"/>
    <w:rsid w:val="003669B2"/>
    <w:rsid w:val="00366FC6"/>
    <w:rsid w:val="00366FED"/>
    <w:rsid w:val="003670BC"/>
    <w:rsid w:val="0036734C"/>
    <w:rsid w:val="00367456"/>
    <w:rsid w:val="00367756"/>
    <w:rsid w:val="0036784B"/>
    <w:rsid w:val="00367BCE"/>
    <w:rsid w:val="00370216"/>
    <w:rsid w:val="0037042D"/>
    <w:rsid w:val="00370591"/>
    <w:rsid w:val="003705CD"/>
    <w:rsid w:val="0037075E"/>
    <w:rsid w:val="003709BD"/>
    <w:rsid w:val="00370D40"/>
    <w:rsid w:val="00370E48"/>
    <w:rsid w:val="00370EFD"/>
    <w:rsid w:val="00371131"/>
    <w:rsid w:val="0037136F"/>
    <w:rsid w:val="0037143C"/>
    <w:rsid w:val="00371540"/>
    <w:rsid w:val="00371777"/>
    <w:rsid w:val="00371B1D"/>
    <w:rsid w:val="00371C2B"/>
    <w:rsid w:val="00371DD6"/>
    <w:rsid w:val="00371DDB"/>
    <w:rsid w:val="00371EAD"/>
    <w:rsid w:val="00371ED8"/>
    <w:rsid w:val="00371FF9"/>
    <w:rsid w:val="0037217C"/>
    <w:rsid w:val="003723FD"/>
    <w:rsid w:val="00372404"/>
    <w:rsid w:val="00372618"/>
    <w:rsid w:val="0037263C"/>
    <w:rsid w:val="00372B65"/>
    <w:rsid w:val="00372E9C"/>
    <w:rsid w:val="00373400"/>
    <w:rsid w:val="00373A1A"/>
    <w:rsid w:val="00373D48"/>
    <w:rsid w:val="00373D7E"/>
    <w:rsid w:val="003741A2"/>
    <w:rsid w:val="003742FA"/>
    <w:rsid w:val="00374347"/>
    <w:rsid w:val="003748D9"/>
    <w:rsid w:val="00374C52"/>
    <w:rsid w:val="00374D45"/>
    <w:rsid w:val="00374F38"/>
    <w:rsid w:val="0037519D"/>
    <w:rsid w:val="0037529B"/>
    <w:rsid w:val="0037533D"/>
    <w:rsid w:val="0037573B"/>
    <w:rsid w:val="00375870"/>
    <w:rsid w:val="00375A5A"/>
    <w:rsid w:val="00375ABA"/>
    <w:rsid w:val="00375C77"/>
    <w:rsid w:val="00375F3F"/>
    <w:rsid w:val="003760C6"/>
    <w:rsid w:val="00376218"/>
    <w:rsid w:val="00376AFB"/>
    <w:rsid w:val="00376BE3"/>
    <w:rsid w:val="00376EA4"/>
    <w:rsid w:val="00376EB0"/>
    <w:rsid w:val="00376F77"/>
    <w:rsid w:val="00377021"/>
    <w:rsid w:val="003771C2"/>
    <w:rsid w:val="00377275"/>
    <w:rsid w:val="00377413"/>
    <w:rsid w:val="003777E1"/>
    <w:rsid w:val="00377B58"/>
    <w:rsid w:val="00377DA8"/>
    <w:rsid w:val="00377F1B"/>
    <w:rsid w:val="0038006B"/>
    <w:rsid w:val="0038015B"/>
    <w:rsid w:val="0038058C"/>
    <w:rsid w:val="0038069B"/>
    <w:rsid w:val="003806F0"/>
    <w:rsid w:val="00380763"/>
    <w:rsid w:val="003807BA"/>
    <w:rsid w:val="003808D3"/>
    <w:rsid w:val="00380B89"/>
    <w:rsid w:val="00380C83"/>
    <w:rsid w:val="00380E66"/>
    <w:rsid w:val="00380E68"/>
    <w:rsid w:val="0038107F"/>
    <w:rsid w:val="003814F8"/>
    <w:rsid w:val="0038185A"/>
    <w:rsid w:val="00381B7B"/>
    <w:rsid w:val="00381E74"/>
    <w:rsid w:val="003826AD"/>
    <w:rsid w:val="003829F2"/>
    <w:rsid w:val="00382C00"/>
    <w:rsid w:val="00382CB7"/>
    <w:rsid w:val="00382CBC"/>
    <w:rsid w:val="00382D1D"/>
    <w:rsid w:val="00382F8E"/>
    <w:rsid w:val="00383250"/>
    <w:rsid w:val="003835B9"/>
    <w:rsid w:val="003836BD"/>
    <w:rsid w:val="00383732"/>
    <w:rsid w:val="0038392B"/>
    <w:rsid w:val="00383975"/>
    <w:rsid w:val="00383B61"/>
    <w:rsid w:val="003841A8"/>
    <w:rsid w:val="00384735"/>
    <w:rsid w:val="0038475E"/>
    <w:rsid w:val="00384984"/>
    <w:rsid w:val="00384AD9"/>
    <w:rsid w:val="00384ADF"/>
    <w:rsid w:val="00384BA0"/>
    <w:rsid w:val="00384EEC"/>
    <w:rsid w:val="00384F59"/>
    <w:rsid w:val="0038502E"/>
    <w:rsid w:val="00385208"/>
    <w:rsid w:val="00385213"/>
    <w:rsid w:val="0038549D"/>
    <w:rsid w:val="003857EF"/>
    <w:rsid w:val="003857F2"/>
    <w:rsid w:val="0038589A"/>
    <w:rsid w:val="003858EE"/>
    <w:rsid w:val="00385924"/>
    <w:rsid w:val="00385B65"/>
    <w:rsid w:val="00385C07"/>
    <w:rsid w:val="00385C99"/>
    <w:rsid w:val="00386071"/>
    <w:rsid w:val="003861EF"/>
    <w:rsid w:val="003867A6"/>
    <w:rsid w:val="00386A0F"/>
    <w:rsid w:val="00386B0D"/>
    <w:rsid w:val="00386B76"/>
    <w:rsid w:val="003872BA"/>
    <w:rsid w:val="003873CC"/>
    <w:rsid w:val="003873ED"/>
    <w:rsid w:val="00387490"/>
    <w:rsid w:val="0038767E"/>
    <w:rsid w:val="00387722"/>
    <w:rsid w:val="00387CDA"/>
    <w:rsid w:val="00387FCC"/>
    <w:rsid w:val="00390000"/>
    <w:rsid w:val="00390015"/>
    <w:rsid w:val="00390065"/>
    <w:rsid w:val="0039013B"/>
    <w:rsid w:val="00390529"/>
    <w:rsid w:val="0039052F"/>
    <w:rsid w:val="003905F8"/>
    <w:rsid w:val="00390690"/>
    <w:rsid w:val="00390A3C"/>
    <w:rsid w:val="00390C76"/>
    <w:rsid w:val="0039105A"/>
    <w:rsid w:val="00391070"/>
    <w:rsid w:val="003910E8"/>
    <w:rsid w:val="003914C3"/>
    <w:rsid w:val="00391680"/>
    <w:rsid w:val="00391DA4"/>
    <w:rsid w:val="00392200"/>
    <w:rsid w:val="0039227C"/>
    <w:rsid w:val="0039227D"/>
    <w:rsid w:val="00392387"/>
    <w:rsid w:val="003927BA"/>
    <w:rsid w:val="003927F2"/>
    <w:rsid w:val="0039281E"/>
    <w:rsid w:val="00392859"/>
    <w:rsid w:val="00392C2D"/>
    <w:rsid w:val="00392C3E"/>
    <w:rsid w:val="00392C78"/>
    <w:rsid w:val="00392FDD"/>
    <w:rsid w:val="00393000"/>
    <w:rsid w:val="00393005"/>
    <w:rsid w:val="00393337"/>
    <w:rsid w:val="003935CE"/>
    <w:rsid w:val="0039370C"/>
    <w:rsid w:val="0039380D"/>
    <w:rsid w:val="00393A57"/>
    <w:rsid w:val="003940B7"/>
    <w:rsid w:val="0039428E"/>
    <w:rsid w:val="003942E3"/>
    <w:rsid w:val="003944DA"/>
    <w:rsid w:val="00394505"/>
    <w:rsid w:val="00394568"/>
    <w:rsid w:val="003945AD"/>
    <w:rsid w:val="0039471B"/>
    <w:rsid w:val="00394C2E"/>
    <w:rsid w:val="00394D22"/>
    <w:rsid w:val="00394F07"/>
    <w:rsid w:val="00394FA1"/>
    <w:rsid w:val="00394FCF"/>
    <w:rsid w:val="00395205"/>
    <w:rsid w:val="00395278"/>
    <w:rsid w:val="0039542B"/>
    <w:rsid w:val="00395443"/>
    <w:rsid w:val="003958DD"/>
    <w:rsid w:val="00395AE8"/>
    <w:rsid w:val="00395D66"/>
    <w:rsid w:val="00395EB3"/>
    <w:rsid w:val="00395F3D"/>
    <w:rsid w:val="00396146"/>
    <w:rsid w:val="0039621D"/>
    <w:rsid w:val="00396280"/>
    <w:rsid w:val="0039649D"/>
    <w:rsid w:val="003964DC"/>
    <w:rsid w:val="00396563"/>
    <w:rsid w:val="00396982"/>
    <w:rsid w:val="00396BFA"/>
    <w:rsid w:val="003971B7"/>
    <w:rsid w:val="003972F6"/>
    <w:rsid w:val="003973C2"/>
    <w:rsid w:val="003976F6"/>
    <w:rsid w:val="00397D2B"/>
    <w:rsid w:val="00397F2B"/>
    <w:rsid w:val="00397FCD"/>
    <w:rsid w:val="00397FD9"/>
    <w:rsid w:val="003A0072"/>
    <w:rsid w:val="003A0874"/>
    <w:rsid w:val="003A0911"/>
    <w:rsid w:val="003A0AD0"/>
    <w:rsid w:val="003A0B6F"/>
    <w:rsid w:val="003A0C83"/>
    <w:rsid w:val="003A0C88"/>
    <w:rsid w:val="003A0DEB"/>
    <w:rsid w:val="003A0E47"/>
    <w:rsid w:val="003A0EE5"/>
    <w:rsid w:val="003A1589"/>
    <w:rsid w:val="003A1771"/>
    <w:rsid w:val="003A224D"/>
    <w:rsid w:val="003A2265"/>
    <w:rsid w:val="003A22AF"/>
    <w:rsid w:val="003A232B"/>
    <w:rsid w:val="003A2627"/>
    <w:rsid w:val="003A2808"/>
    <w:rsid w:val="003A2964"/>
    <w:rsid w:val="003A2997"/>
    <w:rsid w:val="003A29BC"/>
    <w:rsid w:val="003A2A0E"/>
    <w:rsid w:val="003A2BEC"/>
    <w:rsid w:val="003A2C17"/>
    <w:rsid w:val="003A2EBE"/>
    <w:rsid w:val="003A2FD1"/>
    <w:rsid w:val="003A306B"/>
    <w:rsid w:val="003A31CB"/>
    <w:rsid w:val="003A3416"/>
    <w:rsid w:val="003A3734"/>
    <w:rsid w:val="003A3A33"/>
    <w:rsid w:val="003A3CBE"/>
    <w:rsid w:val="003A3CD8"/>
    <w:rsid w:val="003A3F80"/>
    <w:rsid w:val="003A41CE"/>
    <w:rsid w:val="003A42E3"/>
    <w:rsid w:val="003A4447"/>
    <w:rsid w:val="003A4695"/>
    <w:rsid w:val="003A47CE"/>
    <w:rsid w:val="003A4877"/>
    <w:rsid w:val="003A4913"/>
    <w:rsid w:val="003A49F3"/>
    <w:rsid w:val="003A4B63"/>
    <w:rsid w:val="003A4D2E"/>
    <w:rsid w:val="003A4ED3"/>
    <w:rsid w:val="003A5059"/>
    <w:rsid w:val="003A53FA"/>
    <w:rsid w:val="003A5641"/>
    <w:rsid w:val="003A59CB"/>
    <w:rsid w:val="003A5C8E"/>
    <w:rsid w:val="003A5E06"/>
    <w:rsid w:val="003A5EAE"/>
    <w:rsid w:val="003A5ED8"/>
    <w:rsid w:val="003A5F0D"/>
    <w:rsid w:val="003A62AF"/>
    <w:rsid w:val="003A64B5"/>
    <w:rsid w:val="003A683C"/>
    <w:rsid w:val="003A6A32"/>
    <w:rsid w:val="003A6AA6"/>
    <w:rsid w:val="003A6B6F"/>
    <w:rsid w:val="003A704D"/>
    <w:rsid w:val="003A71A8"/>
    <w:rsid w:val="003A751E"/>
    <w:rsid w:val="003A76A8"/>
    <w:rsid w:val="003A779E"/>
    <w:rsid w:val="003A78AE"/>
    <w:rsid w:val="003A794A"/>
    <w:rsid w:val="003A7A01"/>
    <w:rsid w:val="003A7A06"/>
    <w:rsid w:val="003A7B70"/>
    <w:rsid w:val="003A7CB7"/>
    <w:rsid w:val="003A7CCB"/>
    <w:rsid w:val="003A7D7A"/>
    <w:rsid w:val="003B003C"/>
    <w:rsid w:val="003B038B"/>
    <w:rsid w:val="003B0400"/>
    <w:rsid w:val="003B0547"/>
    <w:rsid w:val="003B062A"/>
    <w:rsid w:val="003B0908"/>
    <w:rsid w:val="003B09AA"/>
    <w:rsid w:val="003B0F6C"/>
    <w:rsid w:val="003B119B"/>
    <w:rsid w:val="003B1406"/>
    <w:rsid w:val="003B1788"/>
    <w:rsid w:val="003B1ABE"/>
    <w:rsid w:val="003B1B00"/>
    <w:rsid w:val="003B1D08"/>
    <w:rsid w:val="003B1D84"/>
    <w:rsid w:val="003B1EF9"/>
    <w:rsid w:val="003B22C5"/>
    <w:rsid w:val="003B232B"/>
    <w:rsid w:val="003B2330"/>
    <w:rsid w:val="003B269C"/>
    <w:rsid w:val="003B2915"/>
    <w:rsid w:val="003B2A4E"/>
    <w:rsid w:val="003B2AB6"/>
    <w:rsid w:val="003B2C30"/>
    <w:rsid w:val="003B2C6D"/>
    <w:rsid w:val="003B2D0E"/>
    <w:rsid w:val="003B2D34"/>
    <w:rsid w:val="003B2D81"/>
    <w:rsid w:val="003B2DD9"/>
    <w:rsid w:val="003B31DA"/>
    <w:rsid w:val="003B33AB"/>
    <w:rsid w:val="003B347A"/>
    <w:rsid w:val="003B3540"/>
    <w:rsid w:val="003B3572"/>
    <w:rsid w:val="003B3641"/>
    <w:rsid w:val="003B37D5"/>
    <w:rsid w:val="003B37FF"/>
    <w:rsid w:val="003B39D7"/>
    <w:rsid w:val="003B3C7A"/>
    <w:rsid w:val="003B3D85"/>
    <w:rsid w:val="003B3F46"/>
    <w:rsid w:val="003B3F8E"/>
    <w:rsid w:val="003B3FEB"/>
    <w:rsid w:val="003B4037"/>
    <w:rsid w:val="003B412A"/>
    <w:rsid w:val="003B4140"/>
    <w:rsid w:val="003B45EA"/>
    <w:rsid w:val="003B4F33"/>
    <w:rsid w:val="003B4F87"/>
    <w:rsid w:val="003B5012"/>
    <w:rsid w:val="003B5020"/>
    <w:rsid w:val="003B569B"/>
    <w:rsid w:val="003B5A6A"/>
    <w:rsid w:val="003B5A8B"/>
    <w:rsid w:val="003B5C58"/>
    <w:rsid w:val="003B633C"/>
    <w:rsid w:val="003B67DB"/>
    <w:rsid w:val="003B6949"/>
    <w:rsid w:val="003B70A3"/>
    <w:rsid w:val="003B711F"/>
    <w:rsid w:val="003B717B"/>
    <w:rsid w:val="003B7470"/>
    <w:rsid w:val="003B7596"/>
    <w:rsid w:val="003B77F7"/>
    <w:rsid w:val="003B7D3D"/>
    <w:rsid w:val="003B7E38"/>
    <w:rsid w:val="003B7F5A"/>
    <w:rsid w:val="003C0004"/>
    <w:rsid w:val="003C0502"/>
    <w:rsid w:val="003C0BA2"/>
    <w:rsid w:val="003C0D0E"/>
    <w:rsid w:val="003C0E82"/>
    <w:rsid w:val="003C0ED5"/>
    <w:rsid w:val="003C0F9B"/>
    <w:rsid w:val="003C0FC8"/>
    <w:rsid w:val="003C10CF"/>
    <w:rsid w:val="003C1232"/>
    <w:rsid w:val="003C12F7"/>
    <w:rsid w:val="003C152A"/>
    <w:rsid w:val="003C1621"/>
    <w:rsid w:val="003C1658"/>
    <w:rsid w:val="003C190A"/>
    <w:rsid w:val="003C194E"/>
    <w:rsid w:val="003C19CB"/>
    <w:rsid w:val="003C19E7"/>
    <w:rsid w:val="003C1BC0"/>
    <w:rsid w:val="003C24FB"/>
    <w:rsid w:val="003C2577"/>
    <w:rsid w:val="003C2650"/>
    <w:rsid w:val="003C26BE"/>
    <w:rsid w:val="003C2893"/>
    <w:rsid w:val="003C2AA0"/>
    <w:rsid w:val="003C2B1A"/>
    <w:rsid w:val="003C2B78"/>
    <w:rsid w:val="003C311C"/>
    <w:rsid w:val="003C31C6"/>
    <w:rsid w:val="003C3435"/>
    <w:rsid w:val="003C40D1"/>
    <w:rsid w:val="003C4179"/>
    <w:rsid w:val="003C47AB"/>
    <w:rsid w:val="003C4AE5"/>
    <w:rsid w:val="003C4B0C"/>
    <w:rsid w:val="003C4BC0"/>
    <w:rsid w:val="003C53C6"/>
    <w:rsid w:val="003C5428"/>
    <w:rsid w:val="003C59A0"/>
    <w:rsid w:val="003C5C0F"/>
    <w:rsid w:val="003C5C2E"/>
    <w:rsid w:val="003C6060"/>
    <w:rsid w:val="003C6068"/>
    <w:rsid w:val="003C607D"/>
    <w:rsid w:val="003C622B"/>
    <w:rsid w:val="003C63AA"/>
    <w:rsid w:val="003C6544"/>
    <w:rsid w:val="003C6AF9"/>
    <w:rsid w:val="003C718B"/>
    <w:rsid w:val="003C798A"/>
    <w:rsid w:val="003C79F3"/>
    <w:rsid w:val="003C7AC6"/>
    <w:rsid w:val="003C7BE0"/>
    <w:rsid w:val="003D0076"/>
    <w:rsid w:val="003D01A1"/>
    <w:rsid w:val="003D0685"/>
    <w:rsid w:val="003D0713"/>
    <w:rsid w:val="003D095A"/>
    <w:rsid w:val="003D0D8D"/>
    <w:rsid w:val="003D12A4"/>
    <w:rsid w:val="003D12EE"/>
    <w:rsid w:val="003D182A"/>
    <w:rsid w:val="003D18E6"/>
    <w:rsid w:val="003D1AB4"/>
    <w:rsid w:val="003D1E77"/>
    <w:rsid w:val="003D211C"/>
    <w:rsid w:val="003D21F7"/>
    <w:rsid w:val="003D2575"/>
    <w:rsid w:val="003D28FA"/>
    <w:rsid w:val="003D353A"/>
    <w:rsid w:val="003D35BA"/>
    <w:rsid w:val="003D3683"/>
    <w:rsid w:val="003D380B"/>
    <w:rsid w:val="003D3A86"/>
    <w:rsid w:val="003D3E58"/>
    <w:rsid w:val="003D3F01"/>
    <w:rsid w:val="003D3F36"/>
    <w:rsid w:val="003D403F"/>
    <w:rsid w:val="003D40FB"/>
    <w:rsid w:val="003D4385"/>
    <w:rsid w:val="003D440F"/>
    <w:rsid w:val="003D4960"/>
    <w:rsid w:val="003D4B46"/>
    <w:rsid w:val="003D4F72"/>
    <w:rsid w:val="003D52ED"/>
    <w:rsid w:val="003D5367"/>
    <w:rsid w:val="003D5603"/>
    <w:rsid w:val="003D56FA"/>
    <w:rsid w:val="003D583B"/>
    <w:rsid w:val="003D5A94"/>
    <w:rsid w:val="003D5B28"/>
    <w:rsid w:val="003D5B4F"/>
    <w:rsid w:val="003D5D83"/>
    <w:rsid w:val="003D5D88"/>
    <w:rsid w:val="003D623E"/>
    <w:rsid w:val="003D6544"/>
    <w:rsid w:val="003D66EF"/>
    <w:rsid w:val="003D6782"/>
    <w:rsid w:val="003D67CC"/>
    <w:rsid w:val="003D6AB9"/>
    <w:rsid w:val="003D6B44"/>
    <w:rsid w:val="003D6B5F"/>
    <w:rsid w:val="003D6C4E"/>
    <w:rsid w:val="003D6EA4"/>
    <w:rsid w:val="003D7396"/>
    <w:rsid w:val="003D7660"/>
    <w:rsid w:val="003D7683"/>
    <w:rsid w:val="003D784A"/>
    <w:rsid w:val="003D7A90"/>
    <w:rsid w:val="003D7AA2"/>
    <w:rsid w:val="003D7E27"/>
    <w:rsid w:val="003D7E6E"/>
    <w:rsid w:val="003D7ECA"/>
    <w:rsid w:val="003D7FCB"/>
    <w:rsid w:val="003E008C"/>
    <w:rsid w:val="003E0144"/>
    <w:rsid w:val="003E0174"/>
    <w:rsid w:val="003E0376"/>
    <w:rsid w:val="003E0740"/>
    <w:rsid w:val="003E0869"/>
    <w:rsid w:val="003E0892"/>
    <w:rsid w:val="003E0A11"/>
    <w:rsid w:val="003E0C1F"/>
    <w:rsid w:val="003E1030"/>
    <w:rsid w:val="003E14A2"/>
    <w:rsid w:val="003E16C7"/>
    <w:rsid w:val="003E199F"/>
    <w:rsid w:val="003E1E56"/>
    <w:rsid w:val="003E1EDC"/>
    <w:rsid w:val="003E20A5"/>
    <w:rsid w:val="003E20C5"/>
    <w:rsid w:val="003E24B5"/>
    <w:rsid w:val="003E24D0"/>
    <w:rsid w:val="003E278A"/>
    <w:rsid w:val="003E2A32"/>
    <w:rsid w:val="003E2D8B"/>
    <w:rsid w:val="003E2DCD"/>
    <w:rsid w:val="003E2EA9"/>
    <w:rsid w:val="003E30FA"/>
    <w:rsid w:val="003E3154"/>
    <w:rsid w:val="003E317F"/>
    <w:rsid w:val="003E3488"/>
    <w:rsid w:val="003E3896"/>
    <w:rsid w:val="003E3BF4"/>
    <w:rsid w:val="003E3C97"/>
    <w:rsid w:val="003E3CB1"/>
    <w:rsid w:val="003E403F"/>
    <w:rsid w:val="003E4053"/>
    <w:rsid w:val="003E4243"/>
    <w:rsid w:val="003E4284"/>
    <w:rsid w:val="003E42BA"/>
    <w:rsid w:val="003E42F3"/>
    <w:rsid w:val="003E4958"/>
    <w:rsid w:val="003E4974"/>
    <w:rsid w:val="003E4A22"/>
    <w:rsid w:val="003E4C26"/>
    <w:rsid w:val="003E4C91"/>
    <w:rsid w:val="003E4D6C"/>
    <w:rsid w:val="003E5146"/>
    <w:rsid w:val="003E5275"/>
    <w:rsid w:val="003E53F0"/>
    <w:rsid w:val="003E55DB"/>
    <w:rsid w:val="003E5957"/>
    <w:rsid w:val="003E5B9A"/>
    <w:rsid w:val="003E5BE0"/>
    <w:rsid w:val="003E5FBE"/>
    <w:rsid w:val="003E61FD"/>
    <w:rsid w:val="003E632D"/>
    <w:rsid w:val="003E6C3A"/>
    <w:rsid w:val="003E6DC1"/>
    <w:rsid w:val="003E6FE1"/>
    <w:rsid w:val="003E7070"/>
    <w:rsid w:val="003E708C"/>
    <w:rsid w:val="003E7256"/>
    <w:rsid w:val="003E7367"/>
    <w:rsid w:val="003E7698"/>
    <w:rsid w:val="003E776D"/>
    <w:rsid w:val="003E7A80"/>
    <w:rsid w:val="003E7B7D"/>
    <w:rsid w:val="003E7DC8"/>
    <w:rsid w:val="003E7E2F"/>
    <w:rsid w:val="003E7E95"/>
    <w:rsid w:val="003F01E9"/>
    <w:rsid w:val="003F083B"/>
    <w:rsid w:val="003F09B3"/>
    <w:rsid w:val="003F0ACD"/>
    <w:rsid w:val="003F0F87"/>
    <w:rsid w:val="003F11EC"/>
    <w:rsid w:val="003F13C6"/>
    <w:rsid w:val="003F169C"/>
    <w:rsid w:val="003F16BA"/>
    <w:rsid w:val="003F19C9"/>
    <w:rsid w:val="003F1B70"/>
    <w:rsid w:val="003F1C97"/>
    <w:rsid w:val="003F1CA7"/>
    <w:rsid w:val="003F1E49"/>
    <w:rsid w:val="003F2207"/>
    <w:rsid w:val="003F246F"/>
    <w:rsid w:val="003F24EC"/>
    <w:rsid w:val="003F2640"/>
    <w:rsid w:val="003F265A"/>
    <w:rsid w:val="003F2990"/>
    <w:rsid w:val="003F325C"/>
    <w:rsid w:val="003F32CA"/>
    <w:rsid w:val="003F3437"/>
    <w:rsid w:val="003F360A"/>
    <w:rsid w:val="003F3996"/>
    <w:rsid w:val="003F3BFC"/>
    <w:rsid w:val="003F3F1A"/>
    <w:rsid w:val="003F40F4"/>
    <w:rsid w:val="003F4249"/>
    <w:rsid w:val="003F4536"/>
    <w:rsid w:val="003F454C"/>
    <w:rsid w:val="003F48BE"/>
    <w:rsid w:val="003F48C7"/>
    <w:rsid w:val="003F4912"/>
    <w:rsid w:val="003F493A"/>
    <w:rsid w:val="003F4C94"/>
    <w:rsid w:val="003F4D0B"/>
    <w:rsid w:val="003F4E40"/>
    <w:rsid w:val="003F4F02"/>
    <w:rsid w:val="003F4F8C"/>
    <w:rsid w:val="003F4FD6"/>
    <w:rsid w:val="003F506C"/>
    <w:rsid w:val="003F516E"/>
    <w:rsid w:val="003F5807"/>
    <w:rsid w:val="003F5B7B"/>
    <w:rsid w:val="003F60A8"/>
    <w:rsid w:val="003F6260"/>
    <w:rsid w:val="003F686F"/>
    <w:rsid w:val="003F6EBF"/>
    <w:rsid w:val="003F703C"/>
    <w:rsid w:val="003F7067"/>
    <w:rsid w:val="003F7293"/>
    <w:rsid w:val="003F7402"/>
    <w:rsid w:val="003F74C9"/>
    <w:rsid w:val="003F7658"/>
    <w:rsid w:val="003F78DF"/>
    <w:rsid w:val="003F78E2"/>
    <w:rsid w:val="003F79A5"/>
    <w:rsid w:val="003F7C9F"/>
    <w:rsid w:val="003F7E54"/>
    <w:rsid w:val="003F7F94"/>
    <w:rsid w:val="00400133"/>
    <w:rsid w:val="00400387"/>
    <w:rsid w:val="00400766"/>
    <w:rsid w:val="00400B76"/>
    <w:rsid w:val="00400C07"/>
    <w:rsid w:val="00400F5C"/>
    <w:rsid w:val="00400FA2"/>
    <w:rsid w:val="00401055"/>
    <w:rsid w:val="0040106C"/>
    <w:rsid w:val="004010EC"/>
    <w:rsid w:val="0040113F"/>
    <w:rsid w:val="00401261"/>
    <w:rsid w:val="00401663"/>
    <w:rsid w:val="00401D6A"/>
    <w:rsid w:val="00401E4E"/>
    <w:rsid w:val="00401F6A"/>
    <w:rsid w:val="00402040"/>
    <w:rsid w:val="0040212C"/>
    <w:rsid w:val="00402160"/>
    <w:rsid w:val="004021CA"/>
    <w:rsid w:val="004021F6"/>
    <w:rsid w:val="004027DF"/>
    <w:rsid w:val="00402830"/>
    <w:rsid w:val="00402E04"/>
    <w:rsid w:val="00402EBE"/>
    <w:rsid w:val="004030A5"/>
    <w:rsid w:val="0040374C"/>
    <w:rsid w:val="004039B5"/>
    <w:rsid w:val="00403CC3"/>
    <w:rsid w:val="00403F91"/>
    <w:rsid w:val="00404060"/>
    <w:rsid w:val="004041E6"/>
    <w:rsid w:val="0040426A"/>
    <w:rsid w:val="0040488C"/>
    <w:rsid w:val="00404903"/>
    <w:rsid w:val="00404A27"/>
    <w:rsid w:val="00404C57"/>
    <w:rsid w:val="0040551C"/>
    <w:rsid w:val="00405600"/>
    <w:rsid w:val="00405809"/>
    <w:rsid w:val="00405995"/>
    <w:rsid w:val="004059F7"/>
    <w:rsid w:val="00405A8B"/>
    <w:rsid w:val="00405E06"/>
    <w:rsid w:val="00405F65"/>
    <w:rsid w:val="00405F9F"/>
    <w:rsid w:val="00405FB5"/>
    <w:rsid w:val="0040677A"/>
    <w:rsid w:val="0040687C"/>
    <w:rsid w:val="004068A5"/>
    <w:rsid w:val="00406908"/>
    <w:rsid w:val="00406AF1"/>
    <w:rsid w:val="00407347"/>
    <w:rsid w:val="004074A4"/>
    <w:rsid w:val="0040764A"/>
    <w:rsid w:val="00407831"/>
    <w:rsid w:val="0041016E"/>
    <w:rsid w:val="004103DB"/>
    <w:rsid w:val="00410809"/>
    <w:rsid w:val="00410DE0"/>
    <w:rsid w:val="00410EA9"/>
    <w:rsid w:val="004110BA"/>
    <w:rsid w:val="004110C3"/>
    <w:rsid w:val="0041117F"/>
    <w:rsid w:val="004111DE"/>
    <w:rsid w:val="00411591"/>
    <w:rsid w:val="0041173A"/>
    <w:rsid w:val="0041190F"/>
    <w:rsid w:val="00411BDA"/>
    <w:rsid w:val="00411C2A"/>
    <w:rsid w:val="00411E6A"/>
    <w:rsid w:val="00412001"/>
    <w:rsid w:val="004120BA"/>
    <w:rsid w:val="00412461"/>
    <w:rsid w:val="004124C1"/>
    <w:rsid w:val="00412C21"/>
    <w:rsid w:val="00412CDC"/>
    <w:rsid w:val="00412EEE"/>
    <w:rsid w:val="00412F51"/>
    <w:rsid w:val="0041378A"/>
    <w:rsid w:val="004138DF"/>
    <w:rsid w:val="0041392C"/>
    <w:rsid w:val="00413A43"/>
    <w:rsid w:val="00413A49"/>
    <w:rsid w:val="00413C56"/>
    <w:rsid w:val="00413E5C"/>
    <w:rsid w:val="00413E64"/>
    <w:rsid w:val="0041453D"/>
    <w:rsid w:val="0041467B"/>
    <w:rsid w:val="00414695"/>
    <w:rsid w:val="004149E3"/>
    <w:rsid w:val="00414CB8"/>
    <w:rsid w:val="00414D79"/>
    <w:rsid w:val="0041506F"/>
    <w:rsid w:val="004152DA"/>
    <w:rsid w:val="00415383"/>
    <w:rsid w:val="004153F6"/>
    <w:rsid w:val="0041611C"/>
    <w:rsid w:val="00416367"/>
    <w:rsid w:val="004163FF"/>
    <w:rsid w:val="0041679F"/>
    <w:rsid w:val="00416AB5"/>
    <w:rsid w:val="00416E19"/>
    <w:rsid w:val="004171CD"/>
    <w:rsid w:val="004171E6"/>
    <w:rsid w:val="00417614"/>
    <w:rsid w:val="004177B2"/>
    <w:rsid w:val="004178EA"/>
    <w:rsid w:val="0041795B"/>
    <w:rsid w:val="004179BA"/>
    <w:rsid w:val="00417C9B"/>
    <w:rsid w:val="00417D43"/>
    <w:rsid w:val="00417EAC"/>
    <w:rsid w:val="0042008F"/>
    <w:rsid w:val="00420319"/>
    <w:rsid w:val="0042065D"/>
    <w:rsid w:val="00420689"/>
    <w:rsid w:val="004206E4"/>
    <w:rsid w:val="00420810"/>
    <w:rsid w:val="0042086D"/>
    <w:rsid w:val="00420B03"/>
    <w:rsid w:val="00420CA6"/>
    <w:rsid w:val="0042114B"/>
    <w:rsid w:val="00421287"/>
    <w:rsid w:val="004213E8"/>
    <w:rsid w:val="00421418"/>
    <w:rsid w:val="004214DE"/>
    <w:rsid w:val="004218E5"/>
    <w:rsid w:val="00421A0B"/>
    <w:rsid w:val="00421B14"/>
    <w:rsid w:val="00421F52"/>
    <w:rsid w:val="00422004"/>
    <w:rsid w:val="004220EE"/>
    <w:rsid w:val="0042214E"/>
    <w:rsid w:val="0042228F"/>
    <w:rsid w:val="004222DE"/>
    <w:rsid w:val="00422329"/>
    <w:rsid w:val="0042285B"/>
    <w:rsid w:val="00422892"/>
    <w:rsid w:val="004228E9"/>
    <w:rsid w:val="00422901"/>
    <w:rsid w:val="00422A3B"/>
    <w:rsid w:val="00422B0C"/>
    <w:rsid w:val="00422E43"/>
    <w:rsid w:val="004231E2"/>
    <w:rsid w:val="00423271"/>
    <w:rsid w:val="00423467"/>
    <w:rsid w:val="00423481"/>
    <w:rsid w:val="004235BB"/>
    <w:rsid w:val="00423995"/>
    <w:rsid w:val="00423E01"/>
    <w:rsid w:val="00424154"/>
    <w:rsid w:val="0042439A"/>
    <w:rsid w:val="004244C6"/>
    <w:rsid w:val="004246E0"/>
    <w:rsid w:val="00424907"/>
    <w:rsid w:val="00424AB8"/>
    <w:rsid w:val="00424BBF"/>
    <w:rsid w:val="00424EE9"/>
    <w:rsid w:val="00425059"/>
    <w:rsid w:val="004251D1"/>
    <w:rsid w:val="0042544C"/>
    <w:rsid w:val="004255C5"/>
    <w:rsid w:val="0042560A"/>
    <w:rsid w:val="0042561D"/>
    <w:rsid w:val="00425DEE"/>
    <w:rsid w:val="00425E2C"/>
    <w:rsid w:val="00426163"/>
    <w:rsid w:val="00426282"/>
    <w:rsid w:val="00426283"/>
    <w:rsid w:val="004263C3"/>
    <w:rsid w:val="0042656B"/>
    <w:rsid w:val="0042693C"/>
    <w:rsid w:val="004269FB"/>
    <w:rsid w:val="00426A68"/>
    <w:rsid w:val="00426C21"/>
    <w:rsid w:val="00426C44"/>
    <w:rsid w:val="0042741D"/>
    <w:rsid w:val="00427538"/>
    <w:rsid w:val="004276D1"/>
    <w:rsid w:val="00427AC9"/>
    <w:rsid w:val="00427FC7"/>
    <w:rsid w:val="004303E7"/>
    <w:rsid w:val="00430458"/>
    <w:rsid w:val="0043063B"/>
    <w:rsid w:val="004306DB"/>
    <w:rsid w:val="004307B3"/>
    <w:rsid w:val="00430BB6"/>
    <w:rsid w:val="00430D75"/>
    <w:rsid w:val="004310DA"/>
    <w:rsid w:val="004313DF"/>
    <w:rsid w:val="0043151F"/>
    <w:rsid w:val="004316B1"/>
    <w:rsid w:val="00431AA9"/>
    <w:rsid w:val="00431B31"/>
    <w:rsid w:val="00431BB0"/>
    <w:rsid w:val="00431BE9"/>
    <w:rsid w:val="00431DDD"/>
    <w:rsid w:val="004320C8"/>
    <w:rsid w:val="004322FD"/>
    <w:rsid w:val="0043275C"/>
    <w:rsid w:val="00432A0B"/>
    <w:rsid w:val="00432A3E"/>
    <w:rsid w:val="00432AA2"/>
    <w:rsid w:val="00432E1C"/>
    <w:rsid w:val="00432F28"/>
    <w:rsid w:val="00433016"/>
    <w:rsid w:val="004334CC"/>
    <w:rsid w:val="00433501"/>
    <w:rsid w:val="00433B4E"/>
    <w:rsid w:val="00433C85"/>
    <w:rsid w:val="00433CD3"/>
    <w:rsid w:val="00433CFF"/>
    <w:rsid w:val="00433D7E"/>
    <w:rsid w:val="004346AA"/>
    <w:rsid w:val="00434701"/>
    <w:rsid w:val="0043476D"/>
    <w:rsid w:val="004348D4"/>
    <w:rsid w:val="00434917"/>
    <w:rsid w:val="00434DA8"/>
    <w:rsid w:val="0043504C"/>
    <w:rsid w:val="004353F6"/>
    <w:rsid w:val="00435706"/>
    <w:rsid w:val="004358F7"/>
    <w:rsid w:val="00435919"/>
    <w:rsid w:val="00435A1F"/>
    <w:rsid w:val="00435BD9"/>
    <w:rsid w:val="00436005"/>
    <w:rsid w:val="0043614B"/>
    <w:rsid w:val="00436485"/>
    <w:rsid w:val="004364C3"/>
    <w:rsid w:val="004365F2"/>
    <w:rsid w:val="00436725"/>
    <w:rsid w:val="00436732"/>
    <w:rsid w:val="004367BC"/>
    <w:rsid w:val="00436FD6"/>
    <w:rsid w:val="004372D8"/>
    <w:rsid w:val="0043730B"/>
    <w:rsid w:val="0043736A"/>
    <w:rsid w:val="00437570"/>
    <w:rsid w:val="0043773D"/>
    <w:rsid w:val="004379B4"/>
    <w:rsid w:val="004379E9"/>
    <w:rsid w:val="00437B71"/>
    <w:rsid w:val="00437CD6"/>
    <w:rsid w:val="00437D98"/>
    <w:rsid w:val="00440390"/>
    <w:rsid w:val="0044051E"/>
    <w:rsid w:val="00440825"/>
    <w:rsid w:val="00440B77"/>
    <w:rsid w:val="00440C52"/>
    <w:rsid w:val="004410C2"/>
    <w:rsid w:val="0044122A"/>
    <w:rsid w:val="004416DB"/>
    <w:rsid w:val="0044194A"/>
    <w:rsid w:val="00441956"/>
    <w:rsid w:val="004419A9"/>
    <w:rsid w:val="00441A0B"/>
    <w:rsid w:val="00441AF6"/>
    <w:rsid w:val="00441E1A"/>
    <w:rsid w:val="00441E34"/>
    <w:rsid w:val="00442015"/>
    <w:rsid w:val="00442448"/>
    <w:rsid w:val="0044248D"/>
    <w:rsid w:val="00442499"/>
    <w:rsid w:val="00442638"/>
    <w:rsid w:val="00442A83"/>
    <w:rsid w:val="00443307"/>
    <w:rsid w:val="004436F9"/>
    <w:rsid w:val="00443815"/>
    <w:rsid w:val="004439B6"/>
    <w:rsid w:val="00443BCF"/>
    <w:rsid w:val="00443C07"/>
    <w:rsid w:val="00443C1A"/>
    <w:rsid w:val="00443CA8"/>
    <w:rsid w:val="004440CD"/>
    <w:rsid w:val="00444285"/>
    <w:rsid w:val="00444345"/>
    <w:rsid w:val="00444783"/>
    <w:rsid w:val="004447A8"/>
    <w:rsid w:val="00444A4F"/>
    <w:rsid w:val="00444A7A"/>
    <w:rsid w:val="00444D81"/>
    <w:rsid w:val="00444E14"/>
    <w:rsid w:val="00444E54"/>
    <w:rsid w:val="00445227"/>
    <w:rsid w:val="004452F7"/>
    <w:rsid w:val="00445854"/>
    <w:rsid w:val="00445A6F"/>
    <w:rsid w:val="00445C08"/>
    <w:rsid w:val="00445C97"/>
    <w:rsid w:val="00445D18"/>
    <w:rsid w:val="00445F9D"/>
    <w:rsid w:val="00446043"/>
    <w:rsid w:val="00446270"/>
    <w:rsid w:val="004463A7"/>
    <w:rsid w:val="00446419"/>
    <w:rsid w:val="004464BD"/>
    <w:rsid w:val="0044686D"/>
    <w:rsid w:val="004468E4"/>
    <w:rsid w:val="0044696F"/>
    <w:rsid w:val="00446AA9"/>
    <w:rsid w:val="00446B1F"/>
    <w:rsid w:val="00446D08"/>
    <w:rsid w:val="00447035"/>
    <w:rsid w:val="00447045"/>
    <w:rsid w:val="0044705A"/>
    <w:rsid w:val="004471DE"/>
    <w:rsid w:val="00447360"/>
    <w:rsid w:val="0044743D"/>
    <w:rsid w:val="00447633"/>
    <w:rsid w:val="00447805"/>
    <w:rsid w:val="00447824"/>
    <w:rsid w:val="00447E18"/>
    <w:rsid w:val="00447E30"/>
    <w:rsid w:val="004500AE"/>
    <w:rsid w:val="004500B5"/>
    <w:rsid w:val="0045019B"/>
    <w:rsid w:val="00450283"/>
    <w:rsid w:val="004504E9"/>
    <w:rsid w:val="00450565"/>
    <w:rsid w:val="004506FB"/>
    <w:rsid w:val="00450939"/>
    <w:rsid w:val="00450A38"/>
    <w:rsid w:val="00450CDD"/>
    <w:rsid w:val="00450E5C"/>
    <w:rsid w:val="004510B6"/>
    <w:rsid w:val="0045115E"/>
    <w:rsid w:val="00451232"/>
    <w:rsid w:val="00451355"/>
    <w:rsid w:val="0045183B"/>
    <w:rsid w:val="004518A5"/>
    <w:rsid w:val="00451A4F"/>
    <w:rsid w:val="00451CFD"/>
    <w:rsid w:val="00451D91"/>
    <w:rsid w:val="00451FF6"/>
    <w:rsid w:val="004520FB"/>
    <w:rsid w:val="0045213B"/>
    <w:rsid w:val="004523A2"/>
    <w:rsid w:val="004523BD"/>
    <w:rsid w:val="00452ACB"/>
    <w:rsid w:val="00452BD5"/>
    <w:rsid w:val="00452C3E"/>
    <w:rsid w:val="00453064"/>
    <w:rsid w:val="004531EB"/>
    <w:rsid w:val="004532B5"/>
    <w:rsid w:val="0045348B"/>
    <w:rsid w:val="00453C12"/>
    <w:rsid w:val="00454085"/>
    <w:rsid w:val="0045424A"/>
    <w:rsid w:val="00454540"/>
    <w:rsid w:val="004545AF"/>
    <w:rsid w:val="004547D6"/>
    <w:rsid w:val="0045488D"/>
    <w:rsid w:val="004548CD"/>
    <w:rsid w:val="00454D10"/>
    <w:rsid w:val="00454EB7"/>
    <w:rsid w:val="00455062"/>
    <w:rsid w:val="0045530B"/>
    <w:rsid w:val="00455730"/>
    <w:rsid w:val="004557CE"/>
    <w:rsid w:val="00455E8A"/>
    <w:rsid w:val="004560E8"/>
    <w:rsid w:val="0045651C"/>
    <w:rsid w:val="00456696"/>
    <w:rsid w:val="00456A1E"/>
    <w:rsid w:val="00456B16"/>
    <w:rsid w:val="00456B3B"/>
    <w:rsid w:val="00456C0E"/>
    <w:rsid w:val="00456EAD"/>
    <w:rsid w:val="00456F3F"/>
    <w:rsid w:val="00456F65"/>
    <w:rsid w:val="00456FCF"/>
    <w:rsid w:val="00457293"/>
    <w:rsid w:val="0045730F"/>
    <w:rsid w:val="004573A6"/>
    <w:rsid w:val="004574A5"/>
    <w:rsid w:val="00457518"/>
    <w:rsid w:val="0045767A"/>
    <w:rsid w:val="0045770C"/>
    <w:rsid w:val="0045773D"/>
    <w:rsid w:val="00457782"/>
    <w:rsid w:val="00457920"/>
    <w:rsid w:val="00457CE2"/>
    <w:rsid w:val="00457E42"/>
    <w:rsid w:val="00457E89"/>
    <w:rsid w:val="004601E2"/>
    <w:rsid w:val="004603FC"/>
    <w:rsid w:val="004605B4"/>
    <w:rsid w:val="0046072C"/>
    <w:rsid w:val="004608F9"/>
    <w:rsid w:val="004609E9"/>
    <w:rsid w:val="00460A49"/>
    <w:rsid w:val="00460D85"/>
    <w:rsid w:val="0046140F"/>
    <w:rsid w:val="00461530"/>
    <w:rsid w:val="0046156E"/>
    <w:rsid w:val="004616D4"/>
    <w:rsid w:val="0046172C"/>
    <w:rsid w:val="00461853"/>
    <w:rsid w:val="00461C9E"/>
    <w:rsid w:val="00461F24"/>
    <w:rsid w:val="0046203A"/>
    <w:rsid w:val="00462060"/>
    <w:rsid w:val="0046243D"/>
    <w:rsid w:val="004624F3"/>
    <w:rsid w:val="00462882"/>
    <w:rsid w:val="00462929"/>
    <w:rsid w:val="00462AA8"/>
    <w:rsid w:val="00462AC5"/>
    <w:rsid w:val="00462B7B"/>
    <w:rsid w:val="00462D4E"/>
    <w:rsid w:val="00462DA1"/>
    <w:rsid w:val="00462F4B"/>
    <w:rsid w:val="00463208"/>
    <w:rsid w:val="004636A0"/>
    <w:rsid w:val="004636CC"/>
    <w:rsid w:val="00463757"/>
    <w:rsid w:val="004637D4"/>
    <w:rsid w:val="00463AD3"/>
    <w:rsid w:val="0046472F"/>
    <w:rsid w:val="004648C2"/>
    <w:rsid w:val="00464AFE"/>
    <w:rsid w:val="00464D24"/>
    <w:rsid w:val="00464DC6"/>
    <w:rsid w:val="00464E48"/>
    <w:rsid w:val="004657C5"/>
    <w:rsid w:val="00465B92"/>
    <w:rsid w:val="00465DC8"/>
    <w:rsid w:val="004663E0"/>
    <w:rsid w:val="00466505"/>
    <w:rsid w:val="0046665D"/>
    <w:rsid w:val="004667E5"/>
    <w:rsid w:val="004669C0"/>
    <w:rsid w:val="00466A17"/>
    <w:rsid w:val="00466B5B"/>
    <w:rsid w:val="00466BCC"/>
    <w:rsid w:val="00466E76"/>
    <w:rsid w:val="004670B4"/>
    <w:rsid w:val="0046726E"/>
    <w:rsid w:val="004675DA"/>
    <w:rsid w:val="0046785B"/>
    <w:rsid w:val="0046793D"/>
    <w:rsid w:val="00467A19"/>
    <w:rsid w:val="00467CCB"/>
    <w:rsid w:val="00467EDD"/>
    <w:rsid w:val="0047017A"/>
    <w:rsid w:val="004701D2"/>
    <w:rsid w:val="00470201"/>
    <w:rsid w:val="00470362"/>
    <w:rsid w:val="00470368"/>
    <w:rsid w:val="004704AA"/>
    <w:rsid w:val="00470645"/>
    <w:rsid w:val="004708F8"/>
    <w:rsid w:val="00470B0C"/>
    <w:rsid w:val="00470D81"/>
    <w:rsid w:val="00470EA8"/>
    <w:rsid w:val="00471095"/>
    <w:rsid w:val="0047146B"/>
    <w:rsid w:val="004714E3"/>
    <w:rsid w:val="004719C4"/>
    <w:rsid w:val="00471D8F"/>
    <w:rsid w:val="00471E2B"/>
    <w:rsid w:val="00471F3C"/>
    <w:rsid w:val="00471F8C"/>
    <w:rsid w:val="00472142"/>
    <w:rsid w:val="004724F0"/>
    <w:rsid w:val="00472542"/>
    <w:rsid w:val="004726B3"/>
    <w:rsid w:val="004729B4"/>
    <w:rsid w:val="00472A80"/>
    <w:rsid w:val="00472ACF"/>
    <w:rsid w:val="00472B91"/>
    <w:rsid w:val="00472D96"/>
    <w:rsid w:val="00472DDC"/>
    <w:rsid w:val="00472EB2"/>
    <w:rsid w:val="00472FA1"/>
    <w:rsid w:val="00472FCF"/>
    <w:rsid w:val="004730E8"/>
    <w:rsid w:val="004731BE"/>
    <w:rsid w:val="0047333D"/>
    <w:rsid w:val="004734C2"/>
    <w:rsid w:val="00473850"/>
    <w:rsid w:val="00473E5D"/>
    <w:rsid w:val="0047403F"/>
    <w:rsid w:val="00474272"/>
    <w:rsid w:val="0047427F"/>
    <w:rsid w:val="004745AB"/>
    <w:rsid w:val="0047461A"/>
    <w:rsid w:val="00474762"/>
    <w:rsid w:val="004747C2"/>
    <w:rsid w:val="004747DF"/>
    <w:rsid w:val="00474837"/>
    <w:rsid w:val="0047489E"/>
    <w:rsid w:val="004749D7"/>
    <w:rsid w:val="004749FE"/>
    <w:rsid w:val="00474A13"/>
    <w:rsid w:val="00474A73"/>
    <w:rsid w:val="00474B0D"/>
    <w:rsid w:val="00474C07"/>
    <w:rsid w:val="00474CD0"/>
    <w:rsid w:val="0047530A"/>
    <w:rsid w:val="00475468"/>
    <w:rsid w:val="0047565F"/>
    <w:rsid w:val="004756FD"/>
    <w:rsid w:val="0047570F"/>
    <w:rsid w:val="00475721"/>
    <w:rsid w:val="004757B0"/>
    <w:rsid w:val="004757F8"/>
    <w:rsid w:val="00475B5A"/>
    <w:rsid w:val="00475CC1"/>
    <w:rsid w:val="00475CC5"/>
    <w:rsid w:val="00475CD5"/>
    <w:rsid w:val="00475F18"/>
    <w:rsid w:val="00476048"/>
    <w:rsid w:val="00476213"/>
    <w:rsid w:val="0047627C"/>
    <w:rsid w:val="00476280"/>
    <w:rsid w:val="00476337"/>
    <w:rsid w:val="0047642D"/>
    <w:rsid w:val="00476475"/>
    <w:rsid w:val="004764C3"/>
    <w:rsid w:val="004768CE"/>
    <w:rsid w:val="004768E0"/>
    <w:rsid w:val="00476D53"/>
    <w:rsid w:val="00476E68"/>
    <w:rsid w:val="004770A0"/>
    <w:rsid w:val="0047713B"/>
    <w:rsid w:val="004774C2"/>
    <w:rsid w:val="0047762F"/>
    <w:rsid w:val="0047764E"/>
    <w:rsid w:val="0047785F"/>
    <w:rsid w:val="00477A34"/>
    <w:rsid w:val="00477B20"/>
    <w:rsid w:val="00477B86"/>
    <w:rsid w:val="00477EDF"/>
    <w:rsid w:val="0048007B"/>
    <w:rsid w:val="00480387"/>
    <w:rsid w:val="0048053E"/>
    <w:rsid w:val="00480627"/>
    <w:rsid w:val="0048076A"/>
    <w:rsid w:val="00480932"/>
    <w:rsid w:val="00480937"/>
    <w:rsid w:val="00480AF5"/>
    <w:rsid w:val="00480D95"/>
    <w:rsid w:val="004810D5"/>
    <w:rsid w:val="0048147C"/>
    <w:rsid w:val="004815B2"/>
    <w:rsid w:val="004815F4"/>
    <w:rsid w:val="00481807"/>
    <w:rsid w:val="00481AB8"/>
    <w:rsid w:val="00481BD9"/>
    <w:rsid w:val="00481BF2"/>
    <w:rsid w:val="00481DED"/>
    <w:rsid w:val="00481EC0"/>
    <w:rsid w:val="00481F81"/>
    <w:rsid w:val="00482097"/>
    <w:rsid w:val="00482208"/>
    <w:rsid w:val="00482536"/>
    <w:rsid w:val="0048278B"/>
    <w:rsid w:val="004828A9"/>
    <w:rsid w:val="00482ABB"/>
    <w:rsid w:val="00482B98"/>
    <w:rsid w:val="00482C22"/>
    <w:rsid w:val="00482DB2"/>
    <w:rsid w:val="00482EE9"/>
    <w:rsid w:val="0048368C"/>
    <w:rsid w:val="004836AC"/>
    <w:rsid w:val="00483700"/>
    <w:rsid w:val="00483884"/>
    <w:rsid w:val="00483B1E"/>
    <w:rsid w:val="00483B82"/>
    <w:rsid w:val="00483E4E"/>
    <w:rsid w:val="00484147"/>
    <w:rsid w:val="00484520"/>
    <w:rsid w:val="00484525"/>
    <w:rsid w:val="004845DD"/>
    <w:rsid w:val="004847DB"/>
    <w:rsid w:val="0048495A"/>
    <w:rsid w:val="00484A77"/>
    <w:rsid w:val="00484BF5"/>
    <w:rsid w:val="00484FC9"/>
    <w:rsid w:val="00485001"/>
    <w:rsid w:val="00485053"/>
    <w:rsid w:val="0048546D"/>
    <w:rsid w:val="00485549"/>
    <w:rsid w:val="00485FC4"/>
    <w:rsid w:val="00486023"/>
    <w:rsid w:val="00486285"/>
    <w:rsid w:val="0048630F"/>
    <w:rsid w:val="00486516"/>
    <w:rsid w:val="00486929"/>
    <w:rsid w:val="00486A37"/>
    <w:rsid w:val="00486B2A"/>
    <w:rsid w:val="00486C28"/>
    <w:rsid w:val="00486CD9"/>
    <w:rsid w:val="00486DE4"/>
    <w:rsid w:val="00486E21"/>
    <w:rsid w:val="004875D8"/>
    <w:rsid w:val="00487740"/>
    <w:rsid w:val="00487911"/>
    <w:rsid w:val="0048794A"/>
    <w:rsid w:val="00487B15"/>
    <w:rsid w:val="00487C9B"/>
    <w:rsid w:val="00487F44"/>
    <w:rsid w:val="00487FC5"/>
    <w:rsid w:val="00490236"/>
    <w:rsid w:val="00490D21"/>
    <w:rsid w:val="00491032"/>
    <w:rsid w:val="004910EF"/>
    <w:rsid w:val="004912D2"/>
    <w:rsid w:val="00491389"/>
    <w:rsid w:val="00491CB7"/>
    <w:rsid w:val="00491E04"/>
    <w:rsid w:val="00491FD3"/>
    <w:rsid w:val="0049224C"/>
    <w:rsid w:val="004922B7"/>
    <w:rsid w:val="0049236B"/>
    <w:rsid w:val="00492404"/>
    <w:rsid w:val="00492491"/>
    <w:rsid w:val="00492627"/>
    <w:rsid w:val="004927AB"/>
    <w:rsid w:val="00492B6D"/>
    <w:rsid w:val="00492F3A"/>
    <w:rsid w:val="00492F62"/>
    <w:rsid w:val="004931CE"/>
    <w:rsid w:val="004931DF"/>
    <w:rsid w:val="004935EF"/>
    <w:rsid w:val="00493698"/>
    <w:rsid w:val="00493964"/>
    <w:rsid w:val="00493A11"/>
    <w:rsid w:val="00493A78"/>
    <w:rsid w:val="00493A8C"/>
    <w:rsid w:val="00493DA2"/>
    <w:rsid w:val="00493E10"/>
    <w:rsid w:val="00493F61"/>
    <w:rsid w:val="004942AD"/>
    <w:rsid w:val="004942EA"/>
    <w:rsid w:val="004943E6"/>
    <w:rsid w:val="0049445F"/>
    <w:rsid w:val="00494537"/>
    <w:rsid w:val="0049454B"/>
    <w:rsid w:val="00494E60"/>
    <w:rsid w:val="00494E67"/>
    <w:rsid w:val="00494EDD"/>
    <w:rsid w:val="00494F95"/>
    <w:rsid w:val="004951ED"/>
    <w:rsid w:val="0049530B"/>
    <w:rsid w:val="004953DE"/>
    <w:rsid w:val="0049567D"/>
    <w:rsid w:val="00495725"/>
    <w:rsid w:val="0049575D"/>
    <w:rsid w:val="004959B3"/>
    <w:rsid w:val="00495ACA"/>
    <w:rsid w:val="00495BD2"/>
    <w:rsid w:val="00495D21"/>
    <w:rsid w:val="00495EA5"/>
    <w:rsid w:val="00496340"/>
    <w:rsid w:val="004965CB"/>
    <w:rsid w:val="004967C9"/>
    <w:rsid w:val="0049684D"/>
    <w:rsid w:val="004968C5"/>
    <w:rsid w:val="00496B43"/>
    <w:rsid w:val="00496C9A"/>
    <w:rsid w:val="00496CCD"/>
    <w:rsid w:val="00496D99"/>
    <w:rsid w:val="004977BE"/>
    <w:rsid w:val="00497866"/>
    <w:rsid w:val="004979E2"/>
    <w:rsid w:val="00497C04"/>
    <w:rsid w:val="00497D21"/>
    <w:rsid w:val="00497DAF"/>
    <w:rsid w:val="004A017D"/>
    <w:rsid w:val="004A0218"/>
    <w:rsid w:val="004A0337"/>
    <w:rsid w:val="004A04E3"/>
    <w:rsid w:val="004A064B"/>
    <w:rsid w:val="004A07AF"/>
    <w:rsid w:val="004A0A13"/>
    <w:rsid w:val="004A0A70"/>
    <w:rsid w:val="004A0B96"/>
    <w:rsid w:val="004A0F1D"/>
    <w:rsid w:val="004A11F5"/>
    <w:rsid w:val="004A1655"/>
    <w:rsid w:val="004A175C"/>
    <w:rsid w:val="004A1AAB"/>
    <w:rsid w:val="004A1E77"/>
    <w:rsid w:val="004A25F1"/>
    <w:rsid w:val="004A2885"/>
    <w:rsid w:val="004A28ED"/>
    <w:rsid w:val="004A2CCF"/>
    <w:rsid w:val="004A30B1"/>
    <w:rsid w:val="004A30F5"/>
    <w:rsid w:val="004A3278"/>
    <w:rsid w:val="004A32F9"/>
    <w:rsid w:val="004A3535"/>
    <w:rsid w:val="004A372F"/>
    <w:rsid w:val="004A385B"/>
    <w:rsid w:val="004A3929"/>
    <w:rsid w:val="004A3AA5"/>
    <w:rsid w:val="004A42C2"/>
    <w:rsid w:val="004A4632"/>
    <w:rsid w:val="004A4C66"/>
    <w:rsid w:val="004A4CAE"/>
    <w:rsid w:val="004A4EAD"/>
    <w:rsid w:val="004A537F"/>
    <w:rsid w:val="004A5687"/>
    <w:rsid w:val="004A5C47"/>
    <w:rsid w:val="004A5D88"/>
    <w:rsid w:val="004A60CA"/>
    <w:rsid w:val="004A639F"/>
    <w:rsid w:val="004A662B"/>
    <w:rsid w:val="004A678B"/>
    <w:rsid w:val="004A68EF"/>
    <w:rsid w:val="004A6948"/>
    <w:rsid w:val="004A69F5"/>
    <w:rsid w:val="004A6AAD"/>
    <w:rsid w:val="004A6E46"/>
    <w:rsid w:val="004A7474"/>
    <w:rsid w:val="004A7876"/>
    <w:rsid w:val="004A7B7C"/>
    <w:rsid w:val="004A7D6D"/>
    <w:rsid w:val="004A7D98"/>
    <w:rsid w:val="004A7FF3"/>
    <w:rsid w:val="004B0250"/>
    <w:rsid w:val="004B0294"/>
    <w:rsid w:val="004B0586"/>
    <w:rsid w:val="004B08C6"/>
    <w:rsid w:val="004B0B86"/>
    <w:rsid w:val="004B1009"/>
    <w:rsid w:val="004B103A"/>
    <w:rsid w:val="004B16A2"/>
    <w:rsid w:val="004B17B1"/>
    <w:rsid w:val="004B1907"/>
    <w:rsid w:val="004B1BBF"/>
    <w:rsid w:val="004B1C49"/>
    <w:rsid w:val="004B1C7C"/>
    <w:rsid w:val="004B1D15"/>
    <w:rsid w:val="004B1DEF"/>
    <w:rsid w:val="004B2023"/>
    <w:rsid w:val="004B212D"/>
    <w:rsid w:val="004B2181"/>
    <w:rsid w:val="004B21C9"/>
    <w:rsid w:val="004B25A4"/>
    <w:rsid w:val="004B25C1"/>
    <w:rsid w:val="004B26C9"/>
    <w:rsid w:val="004B26CD"/>
    <w:rsid w:val="004B2730"/>
    <w:rsid w:val="004B2754"/>
    <w:rsid w:val="004B29FC"/>
    <w:rsid w:val="004B2A91"/>
    <w:rsid w:val="004B2D07"/>
    <w:rsid w:val="004B2EF9"/>
    <w:rsid w:val="004B33EE"/>
    <w:rsid w:val="004B3619"/>
    <w:rsid w:val="004B3876"/>
    <w:rsid w:val="004B3918"/>
    <w:rsid w:val="004B39D1"/>
    <w:rsid w:val="004B3AD8"/>
    <w:rsid w:val="004B3F05"/>
    <w:rsid w:val="004B4206"/>
    <w:rsid w:val="004B4417"/>
    <w:rsid w:val="004B468A"/>
    <w:rsid w:val="004B482D"/>
    <w:rsid w:val="004B48AB"/>
    <w:rsid w:val="004B4979"/>
    <w:rsid w:val="004B499C"/>
    <w:rsid w:val="004B4A63"/>
    <w:rsid w:val="004B5641"/>
    <w:rsid w:val="004B57B0"/>
    <w:rsid w:val="004B57F6"/>
    <w:rsid w:val="004B58A3"/>
    <w:rsid w:val="004B58B5"/>
    <w:rsid w:val="004B5B68"/>
    <w:rsid w:val="004B638A"/>
    <w:rsid w:val="004B649E"/>
    <w:rsid w:val="004B655B"/>
    <w:rsid w:val="004B664A"/>
    <w:rsid w:val="004B68A6"/>
    <w:rsid w:val="004B68BA"/>
    <w:rsid w:val="004B69E2"/>
    <w:rsid w:val="004B6A96"/>
    <w:rsid w:val="004B6CB6"/>
    <w:rsid w:val="004B6E5F"/>
    <w:rsid w:val="004B76EF"/>
    <w:rsid w:val="004B786E"/>
    <w:rsid w:val="004B7B83"/>
    <w:rsid w:val="004B7E9F"/>
    <w:rsid w:val="004C0110"/>
    <w:rsid w:val="004C01DF"/>
    <w:rsid w:val="004C0396"/>
    <w:rsid w:val="004C0918"/>
    <w:rsid w:val="004C092D"/>
    <w:rsid w:val="004C0C9C"/>
    <w:rsid w:val="004C1011"/>
    <w:rsid w:val="004C1140"/>
    <w:rsid w:val="004C13CB"/>
    <w:rsid w:val="004C1430"/>
    <w:rsid w:val="004C15E8"/>
    <w:rsid w:val="004C1670"/>
    <w:rsid w:val="004C19FC"/>
    <w:rsid w:val="004C1E4B"/>
    <w:rsid w:val="004C202F"/>
    <w:rsid w:val="004C20A0"/>
    <w:rsid w:val="004C22A1"/>
    <w:rsid w:val="004C239F"/>
    <w:rsid w:val="004C2462"/>
    <w:rsid w:val="004C289A"/>
    <w:rsid w:val="004C2A06"/>
    <w:rsid w:val="004C2AD4"/>
    <w:rsid w:val="004C2B10"/>
    <w:rsid w:val="004C2CA5"/>
    <w:rsid w:val="004C30B4"/>
    <w:rsid w:val="004C33A2"/>
    <w:rsid w:val="004C34E6"/>
    <w:rsid w:val="004C3BF4"/>
    <w:rsid w:val="004C3C59"/>
    <w:rsid w:val="004C3DDD"/>
    <w:rsid w:val="004C3E48"/>
    <w:rsid w:val="004C42CE"/>
    <w:rsid w:val="004C46D5"/>
    <w:rsid w:val="004C46ED"/>
    <w:rsid w:val="004C47B5"/>
    <w:rsid w:val="004C4897"/>
    <w:rsid w:val="004C4A0C"/>
    <w:rsid w:val="004C4BB1"/>
    <w:rsid w:val="004C4CBE"/>
    <w:rsid w:val="004C4D51"/>
    <w:rsid w:val="004C5188"/>
    <w:rsid w:val="004C5204"/>
    <w:rsid w:val="004C5298"/>
    <w:rsid w:val="004C55DA"/>
    <w:rsid w:val="004C5931"/>
    <w:rsid w:val="004C5A72"/>
    <w:rsid w:val="004C5B03"/>
    <w:rsid w:val="004C5E65"/>
    <w:rsid w:val="004C6270"/>
    <w:rsid w:val="004C6419"/>
    <w:rsid w:val="004C649D"/>
    <w:rsid w:val="004C6897"/>
    <w:rsid w:val="004C70A7"/>
    <w:rsid w:val="004C720B"/>
    <w:rsid w:val="004C7269"/>
    <w:rsid w:val="004C72F1"/>
    <w:rsid w:val="004C7792"/>
    <w:rsid w:val="004C7861"/>
    <w:rsid w:val="004C79D4"/>
    <w:rsid w:val="004C7ACD"/>
    <w:rsid w:val="004C7D84"/>
    <w:rsid w:val="004C7DEF"/>
    <w:rsid w:val="004C7FD0"/>
    <w:rsid w:val="004D0037"/>
    <w:rsid w:val="004D0082"/>
    <w:rsid w:val="004D00D5"/>
    <w:rsid w:val="004D0117"/>
    <w:rsid w:val="004D013D"/>
    <w:rsid w:val="004D048F"/>
    <w:rsid w:val="004D0591"/>
    <w:rsid w:val="004D0608"/>
    <w:rsid w:val="004D0957"/>
    <w:rsid w:val="004D0A07"/>
    <w:rsid w:val="004D0A8D"/>
    <w:rsid w:val="004D113B"/>
    <w:rsid w:val="004D12A0"/>
    <w:rsid w:val="004D1845"/>
    <w:rsid w:val="004D1B23"/>
    <w:rsid w:val="004D1BED"/>
    <w:rsid w:val="004D1DA9"/>
    <w:rsid w:val="004D1EED"/>
    <w:rsid w:val="004D1FB3"/>
    <w:rsid w:val="004D2384"/>
    <w:rsid w:val="004D24CC"/>
    <w:rsid w:val="004D2861"/>
    <w:rsid w:val="004D2865"/>
    <w:rsid w:val="004D2AB8"/>
    <w:rsid w:val="004D2DF3"/>
    <w:rsid w:val="004D32E6"/>
    <w:rsid w:val="004D3379"/>
    <w:rsid w:val="004D34CF"/>
    <w:rsid w:val="004D36B0"/>
    <w:rsid w:val="004D3FC1"/>
    <w:rsid w:val="004D3FD5"/>
    <w:rsid w:val="004D40D3"/>
    <w:rsid w:val="004D41AB"/>
    <w:rsid w:val="004D41D1"/>
    <w:rsid w:val="004D428A"/>
    <w:rsid w:val="004D4799"/>
    <w:rsid w:val="004D47F1"/>
    <w:rsid w:val="004D4992"/>
    <w:rsid w:val="004D49AB"/>
    <w:rsid w:val="004D4AA1"/>
    <w:rsid w:val="004D4BDE"/>
    <w:rsid w:val="004D4D6B"/>
    <w:rsid w:val="004D5130"/>
    <w:rsid w:val="004D51ED"/>
    <w:rsid w:val="004D527C"/>
    <w:rsid w:val="004D5294"/>
    <w:rsid w:val="004D5661"/>
    <w:rsid w:val="004D5735"/>
    <w:rsid w:val="004D5828"/>
    <w:rsid w:val="004D5E46"/>
    <w:rsid w:val="004D60CF"/>
    <w:rsid w:val="004D62FB"/>
    <w:rsid w:val="004D66EB"/>
    <w:rsid w:val="004D67F5"/>
    <w:rsid w:val="004D6B3E"/>
    <w:rsid w:val="004D6B4B"/>
    <w:rsid w:val="004D6C87"/>
    <w:rsid w:val="004D6D11"/>
    <w:rsid w:val="004D6F3E"/>
    <w:rsid w:val="004D6FAE"/>
    <w:rsid w:val="004D752A"/>
    <w:rsid w:val="004D757A"/>
    <w:rsid w:val="004D75E5"/>
    <w:rsid w:val="004D7C72"/>
    <w:rsid w:val="004D7E7C"/>
    <w:rsid w:val="004E01CC"/>
    <w:rsid w:val="004E085E"/>
    <w:rsid w:val="004E087C"/>
    <w:rsid w:val="004E08A2"/>
    <w:rsid w:val="004E08A3"/>
    <w:rsid w:val="004E0C6C"/>
    <w:rsid w:val="004E0D09"/>
    <w:rsid w:val="004E0D0C"/>
    <w:rsid w:val="004E0DB6"/>
    <w:rsid w:val="004E0DF8"/>
    <w:rsid w:val="004E0FCC"/>
    <w:rsid w:val="004E17E9"/>
    <w:rsid w:val="004E1819"/>
    <w:rsid w:val="004E18BE"/>
    <w:rsid w:val="004E19B7"/>
    <w:rsid w:val="004E1BC1"/>
    <w:rsid w:val="004E1C8B"/>
    <w:rsid w:val="004E1DA5"/>
    <w:rsid w:val="004E2119"/>
    <w:rsid w:val="004E2131"/>
    <w:rsid w:val="004E2226"/>
    <w:rsid w:val="004E22E2"/>
    <w:rsid w:val="004E23AA"/>
    <w:rsid w:val="004E250C"/>
    <w:rsid w:val="004E276C"/>
    <w:rsid w:val="004E2820"/>
    <w:rsid w:val="004E2893"/>
    <w:rsid w:val="004E2FA0"/>
    <w:rsid w:val="004E2FB8"/>
    <w:rsid w:val="004E3187"/>
    <w:rsid w:val="004E327A"/>
    <w:rsid w:val="004E327D"/>
    <w:rsid w:val="004E35D9"/>
    <w:rsid w:val="004E3A5A"/>
    <w:rsid w:val="004E3DD1"/>
    <w:rsid w:val="004E408D"/>
    <w:rsid w:val="004E4600"/>
    <w:rsid w:val="004E4752"/>
    <w:rsid w:val="004E47E7"/>
    <w:rsid w:val="004E47EE"/>
    <w:rsid w:val="004E49CA"/>
    <w:rsid w:val="004E4C7B"/>
    <w:rsid w:val="004E4FD9"/>
    <w:rsid w:val="004E500F"/>
    <w:rsid w:val="004E5423"/>
    <w:rsid w:val="004E5471"/>
    <w:rsid w:val="004E555D"/>
    <w:rsid w:val="004E58ED"/>
    <w:rsid w:val="004E5AF5"/>
    <w:rsid w:val="004E5C3F"/>
    <w:rsid w:val="004E60E7"/>
    <w:rsid w:val="004E63F2"/>
    <w:rsid w:val="004E65C1"/>
    <w:rsid w:val="004E661D"/>
    <w:rsid w:val="004E68A8"/>
    <w:rsid w:val="004E6CAA"/>
    <w:rsid w:val="004E6E3F"/>
    <w:rsid w:val="004E6EF3"/>
    <w:rsid w:val="004E70C4"/>
    <w:rsid w:val="004E71C3"/>
    <w:rsid w:val="004E72B9"/>
    <w:rsid w:val="004E738C"/>
    <w:rsid w:val="004E73D3"/>
    <w:rsid w:val="004E74D3"/>
    <w:rsid w:val="004E77EA"/>
    <w:rsid w:val="004E79C6"/>
    <w:rsid w:val="004E7B1B"/>
    <w:rsid w:val="004E7CDA"/>
    <w:rsid w:val="004F03CD"/>
    <w:rsid w:val="004F03D2"/>
    <w:rsid w:val="004F0636"/>
    <w:rsid w:val="004F0790"/>
    <w:rsid w:val="004F0A3F"/>
    <w:rsid w:val="004F0B02"/>
    <w:rsid w:val="004F0BB9"/>
    <w:rsid w:val="004F0BEB"/>
    <w:rsid w:val="004F1056"/>
    <w:rsid w:val="004F1238"/>
    <w:rsid w:val="004F139E"/>
    <w:rsid w:val="004F1419"/>
    <w:rsid w:val="004F14AD"/>
    <w:rsid w:val="004F1529"/>
    <w:rsid w:val="004F1637"/>
    <w:rsid w:val="004F169A"/>
    <w:rsid w:val="004F1A1E"/>
    <w:rsid w:val="004F1A40"/>
    <w:rsid w:val="004F1CE3"/>
    <w:rsid w:val="004F1D66"/>
    <w:rsid w:val="004F1EFC"/>
    <w:rsid w:val="004F20E0"/>
    <w:rsid w:val="004F2117"/>
    <w:rsid w:val="004F2199"/>
    <w:rsid w:val="004F2299"/>
    <w:rsid w:val="004F2497"/>
    <w:rsid w:val="004F27CC"/>
    <w:rsid w:val="004F2849"/>
    <w:rsid w:val="004F28FC"/>
    <w:rsid w:val="004F2ED9"/>
    <w:rsid w:val="004F30C7"/>
    <w:rsid w:val="004F3135"/>
    <w:rsid w:val="004F34AC"/>
    <w:rsid w:val="004F3873"/>
    <w:rsid w:val="004F38F3"/>
    <w:rsid w:val="004F39B5"/>
    <w:rsid w:val="004F39D7"/>
    <w:rsid w:val="004F3B1C"/>
    <w:rsid w:val="004F3B3A"/>
    <w:rsid w:val="004F3D94"/>
    <w:rsid w:val="004F41AF"/>
    <w:rsid w:val="004F425C"/>
    <w:rsid w:val="004F4595"/>
    <w:rsid w:val="004F4648"/>
    <w:rsid w:val="004F4753"/>
    <w:rsid w:val="004F4792"/>
    <w:rsid w:val="004F47B2"/>
    <w:rsid w:val="004F485D"/>
    <w:rsid w:val="004F49E1"/>
    <w:rsid w:val="004F49E9"/>
    <w:rsid w:val="004F4A34"/>
    <w:rsid w:val="004F4C60"/>
    <w:rsid w:val="004F4E33"/>
    <w:rsid w:val="004F4EB8"/>
    <w:rsid w:val="004F5807"/>
    <w:rsid w:val="004F581A"/>
    <w:rsid w:val="004F5897"/>
    <w:rsid w:val="004F5BA3"/>
    <w:rsid w:val="004F5D3B"/>
    <w:rsid w:val="004F5D8D"/>
    <w:rsid w:val="004F5F3F"/>
    <w:rsid w:val="004F5FFB"/>
    <w:rsid w:val="004F60AB"/>
    <w:rsid w:val="004F6479"/>
    <w:rsid w:val="004F65FF"/>
    <w:rsid w:val="004F6A9D"/>
    <w:rsid w:val="004F6B94"/>
    <w:rsid w:val="004F73DC"/>
    <w:rsid w:val="004F73FC"/>
    <w:rsid w:val="004F74E0"/>
    <w:rsid w:val="004F74E8"/>
    <w:rsid w:val="004F750A"/>
    <w:rsid w:val="004F7668"/>
    <w:rsid w:val="004F7687"/>
    <w:rsid w:val="004F7B67"/>
    <w:rsid w:val="004F7D08"/>
    <w:rsid w:val="004F7D9E"/>
    <w:rsid w:val="004F7F88"/>
    <w:rsid w:val="005000B0"/>
    <w:rsid w:val="005003A9"/>
    <w:rsid w:val="00500436"/>
    <w:rsid w:val="00500548"/>
    <w:rsid w:val="005007E5"/>
    <w:rsid w:val="00500858"/>
    <w:rsid w:val="00500D3B"/>
    <w:rsid w:val="00500DB7"/>
    <w:rsid w:val="00500F28"/>
    <w:rsid w:val="00500FCD"/>
    <w:rsid w:val="005013D7"/>
    <w:rsid w:val="00501647"/>
    <w:rsid w:val="00501893"/>
    <w:rsid w:val="005018B6"/>
    <w:rsid w:val="005018BC"/>
    <w:rsid w:val="005018CD"/>
    <w:rsid w:val="0050194C"/>
    <w:rsid w:val="00501AB1"/>
    <w:rsid w:val="00501AF4"/>
    <w:rsid w:val="00501B2E"/>
    <w:rsid w:val="00501B39"/>
    <w:rsid w:val="00501CE2"/>
    <w:rsid w:val="00501CFC"/>
    <w:rsid w:val="00502317"/>
    <w:rsid w:val="005025CD"/>
    <w:rsid w:val="00502FFD"/>
    <w:rsid w:val="005032E9"/>
    <w:rsid w:val="0050332C"/>
    <w:rsid w:val="005035F7"/>
    <w:rsid w:val="0050391A"/>
    <w:rsid w:val="00503CBD"/>
    <w:rsid w:val="00503E93"/>
    <w:rsid w:val="00503FEA"/>
    <w:rsid w:val="005041EC"/>
    <w:rsid w:val="00504654"/>
    <w:rsid w:val="00504822"/>
    <w:rsid w:val="005049BC"/>
    <w:rsid w:val="00504BAB"/>
    <w:rsid w:val="005050A7"/>
    <w:rsid w:val="005050E8"/>
    <w:rsid w:val="005051C9"/>
    <w:rsid w:val="0050592D"/>
    <w:rsid w:val="005059E8"/>
    <w:rsid w:val="00505AF6"/>
    <w:rsid w:val="00505BA6"/>
    <w:rsid w:val="005060B9"/>
    <w:rsid w:val="005060FB"/>
    <w:rsid w:val="0050620A"/>
    <w:rsid w:val="0050638A"/>
    <w:rsid w:val="00506747"/>
    <w:rsid w:val="00506891"/>
    <w:rsid w:val="0050695F"/>
    <w:rsid w:val="00506BAC"/>
    <w:rsid w:val="00506E11"/>
    <w:rsid w:val="00506EEC"/>
    <w:rsid w:val="00506F84"/>
    <w:rsid w:val="00506FDF"/>
    <w:rsid w:val="00507097"/>
    <w:rsid w:val="005071EF"/>
    <w:rsid w:val="005073F9"/>
    <w:rsid w:val="00507649"/>
    <w:rsid w:val="0050774D"/>
    <w:rsid w:val="00507A27"/>
    <w:rsid w:val="00507B88"/>
    <w:rsid w:val="00507E87"/>
    <w:rsid w:val="00507FC4"/>
    <w:rsid w:val="00510535"/>
    <w:rsid w:val="00510782"/>
    <w:rsid w:val="00510841"/>
    <w:rsid w:val="0051093D"/>
    <w:rsid w:val="00510BC7"/>
    <w:rsid w:val="00510DE2"/>
    <w:rsid w:val="00510E31"/>
    <w:rsid w:val="0051142C"/>
    <w:rsid w:val="0051142D"/>
    <w:rsid w:val="005118C3"/>
    <w:rsid w:val="005119F9"/>
    <w:rsid w:val="00511BB5"/>
    <w:rsid w:val="00511C23"/>
    <w:rsid w:val="00511D79"/>
    <w:rsid w:val="005120CF"/>
    <w:rsid w:val="00512362"/>
    <w:rsid w:val="00512414"/>
    <w:rsid w:val="005124CA"/>
    <w:rsid w:val="00512503"/>
    <w:rsid w:val="0051280E"/>
    <w:rsid w:val="00512818"/>
    <w:rsid w:val="005129F3"/>
    <w:rsid w:val="00512B89"/>
    <w:rsid w:val="00512BE3"/>
    <w:rsid w:val="00512CD9"/>
    <w:rsid w:val="00512EAC"/>
    <w:rsid w:val="00513695"/>
    <w:rsid w:val="005136D7"/>
    <w:rsid w:val="00513737"/>
    <w:rsid w:val="00513879"/>
    <w:rsid w:val="005138BD"/>
    <w:rsid w:val="005139F7"/>
    <w:rsid w:val="00513A36"/>
    <w:rsid w:val="00513C3D"/>
    <w:rsid w:val="00513D89"/>
    <w:rsid w:val="00513DFB"/>
    <w:rsid w:val="00514352"/>
    <w:rsid w:val="005145E4"/>
    <w:rsid w:val="00514899"/>
    <w:rsid w:val="00514AAE"/>
    <w:rsid w:val="00514CA6"/>
    <w:rsid w:val="00514CDD"/>
    <w:rsid w:val="00514D57"/>
    <w:rsid w:val="005153F1"/>
    <w:rsid w:val="0051543A"/>
    <w:rsid w:val="0051590B"/>
    <w:rsid w:val="0051607C"/>
    <w:rsid w:val="0051628C"/>
    <w:rsid w:val="00516349"/>
    <w:rsid w:val="00516D8E"/>
    <w:rsid w:val="00516E6F"/>
    <w:rsid w:val="005170F5"/>
    <w:rsid w:val="00517156"/>
    <w:rsid w:val="005172F0"/>
    <w:rsid w:val="0051774E"/>
    <w:rsid w:val="00517B26"/>
    <w:rsid w:val="00517C3D"/>
    <w:rsid w:val="00517D1A"/>
    <w:rsid w:val="00517D81"/>
    <w:rsid w:val="00517D8F"/>
    <w:rsid w:val="00517F8A"/>
    <w:rsid w:val="005204F7"/>
    <w:rsid w:val="00520645"/>
    <w:rsid w:val="0052066A"/>
    <w:rsid w:val="00520771"/>
    <w:rsid w:val="00520933"/>
    <w:rsid w:val="00520ADE"/>
    <w:rsid w:val="00520B72"/>
    <w:rsid w:val="00520D60"/>
    <w:rsid w:val="00520DBC"/>
    <w:rsid w:val="005210B8"/>
    <w:rsid w:val="00521369"/>
    <w:rsid w:val="00521851"/>
    <w:rsid w:val="00521A6A"/>
    <w:rsid w:val="00521ACD"/>
    <w:rsid w:val="00521BD8"/>
    <w:rsid w:val="00521CD5"/>
    <w:rsid w:val="00521E40"/>
    <w:rsid w:val="00521F59"/>
    <w:rsid w:val="00521FBB"/>
    <w:rsid w:val="0052214C"/>
    <w:rsid w:val="005221A6"/>
    <w:rsid w:val="00522294"/>
    <w:rsid w:val="00522C42"/>
    <w:rsid w:val="00522D10"/>
    <w:rsid w:val="005230D7"/>
    <w:rsid w:val="005232E7"/>
    <w:rsid w:val="00523338"/>
    <w:rsid w:val="005238BE"/>
    <w:rsid w:val="005238C0"/>
    <w:rsid w:val="00523AD9"/>
    <w:rsid w:val="00523D61"/>
    <w:rsid w:val="00523F89"/>
    <w:rsid w:val="00524278"/>
    <w:rsid w:val="0052441A"/>
    <w:rsid w:val="00524471"/>
    <w:rsid w:val="0052469A"/>
    <w:rsid w:val="00524712"/>
    <w:rsid w:val="0052493D"/>
    <w:rsid w:val="005249E8"/>
    <w:rsid w:val="00524E10"/>
    <w:rsid w:val="0052505E"/>
    <w:rsid w:val="0052509A"/>
    <w:rsid w:val="005252AE"/>
    <w:rsid w:val="0052557F"/>
    <w:rsid w:val="00525586"/>
    <w:rsid w:val="005255EF"/>
    <w:rsid w:val="0052575B"/>
    <w:rsid w:val="00525BB8"/>
    <w:rsid w:val="00525BF0"/>
    <w:rsid w:val="00525C09"/>
    <w:rsid w:val="00525C6D"/>
    <w:rsid w:val="00525FC4"/>
    <w:rsid w:val="0052617F"/>
    <w:rsid w:val="00526304"/>
    <w:rsid w:val="00526E5F"/>
    <w:rsid w:val="005270BB"/>
    <w:rsid w:val="005270CC"/>
    <w:rsid w:val="00527250"/>
    <w:rsid w:val="0052746F"/>
    <w:rsid w:val="005277B2"/>
    <w:rsid w:val="00527925"/>
    <w:rsid w:val="00527A1F"/>
    <w:rsid w:val="00527AE7"/>
    <w:rsid w:val="00527BED"/>
    <w:rsid w:val="00527EE6"/>
    <w:rsid w:val="00527F29"/>
    <w:rsid w:val="0053027B"/>
    <w:rsid w:val="00530494"/>
    <w:rsid w:val="00530A1C"/>
    <w:rsid w:val="00530A73"/>
    <w:rsid w:val="00530B76"/>
    <w:rsid w:val="00530BB3"/>
    <w:rsid w:val="00530D62"/>
    <w:rsid w:val="00531290"/>
    <w:rsid w:val="005313A8"/>
    <w:rsid w:val="00531436"/>
    <w:rsid w:val="00531839"/>
    <w:rsid w:val="00531952"/>
    <w:rsid w:val="00531981"/>
    <w:rsid w:val="00531BD8"/>
    <w:rsid w:val="00532349"/>
    <w:rsid w:val="0053286F"/>
    <w:rsid w:val="005329A1"/>
    <w:rsid w:val="00532B4B"/>
    <w:rsid w:val="00532B95"/>
    <w:rsid w:val="00532BDE"/>
    <w:rsid w:val="00532C78"/>
    <w:rsid w:val="00532D39"/>
    <w:rsid w:val="00532D7D"/>
    <w:rsid w:val="00532D8C"/>
    <w:rsid w:val="00532DDC"/>
    <w:rsid w:val="0053307A"/>
    <w:rsid w:val="005331A3"/>
    <w:rsid w:val="0053351C"/>
    <w:rsid w:val="0053368F"/>
    <w:rsid w:val="00533713"/>
    <w:rsid w:val="00533752"/>
    <w:rsid w:val="00533A18"/>
    <w:rsid w:val="00533CE0"/>
    <w:rsid w:val="00533CE1"/>
    <w:rsid w:val="00533CF3"/>
    <w:rsid w:val="00533D25"/>
    <w:rsid w:val="005340CB"/>
    <w:rsid w:val="0053422F"/>
    <w:rsid w:val="00534232"/>
    <w:rsid w:val="0053465B"/>
    <w:rsid w:val="00534733"/>
    <w:rsid w:val="00534812"/>
    <w:rsid w:val="00534906"/>
    <w:rsid w:val="00535130"/>
    <w:rsid w:val="0053537A"/>
    <w:rsid w:val="0053594C"/>
    <w:rsid w:val="005359BB"/>
    <w:rsid w:val="00535ADD"/>
    <w:rsid w:val="00535BC9"/>
    <w:rsid w:val="00535C86"/>
    <w:rsid w:val="00535F63"/>
    <w:rsid w:val="00535FE3"/>
    <w:rsid w:val="0053616D"/>
    <w:rsid w:val="00536489"/>
    <w:rsid w:val="005364C9"/>
    <w:rsid w:val="005366AF"/>
    <w:rsid w:val="00536764"/>
    <w:rsid w:val="00536AA6"/>
    <w:rsid w:val="00536CAA"/>
    <w:rsid w:val="00536D3C"/>
    <w:rsid w:val="00536DF7"/>
    <w:rsid w:val="0053717A"/>
    <w:rsid w:val="00537277"/>
    <w:rsid w:val="005372A0"/>
    <w:rsid w:val="00537364"/>
    <w:rsid w:val="0053750C"/>
    <w:rsid w:val="0053797F"/>
    <w:rsid w:val="005379F5"/>
    <w:rsid w:val="00537ADF"/>
    <w:rsid w:val="00537DAA"/>
    <w:rsid w:val="005401B8"/>
    <w:rsid w:val="00540579"/>
    <w:rsid w:val="005405C0"/>
    <w:rsid w:val="00540611"/>
    <w:rsid w:val="00540886"/>
    <w:rsid w:val="005408C5"/>
    <w:rsid w:val="00540C9A"/>
    <w:rsid w:val="00541026"/>
    <w:rsid w:val="0054132C"/>
    <w:rsid w:val="0054153D"/>
    <w:rsid w:val="005416B5"/>
    <w:rsid w:val="00541770"/>
    <w:rsid w:val="00541A47"/>
    <w:rsid w:val="00541D82"/>
    <w:rsid w:val="00541F21"/>
    <w:rsid w:val="00541FC9"/>
    <w:rsid w:val="00542551"/>
    <w:rsid w:val="00542B9A"/>
    <w:rsid w:val="00542C13"/>
    <w:rsid w:val="00542D05"/>
    <w:rsid w:val="00542EAB"/>
    <w:rsid w:val="00542F1B"/>
    <w:rsid w:val="00542FCF"/>
    <w:rsid w:val="005430A4"/>
    <w:rsid w:val="005430D7"/>
    <w:rsid w:val="005431B7"/>
    <w:rsid w:val="005431E6"/>
    <w:rsid w:val="0054380E"/>
    <w:rsid w:val="0054397D"/>
    <w:rsid w:val="005439AD"/>
    <w:rsid w:val="005439BA"/>
    <w:rsid w:val="005439C6"/>
    <w:rsid w:val="00543A10"/>
    <w:rsid w:val="00543AED"/>
    <w:rsid w:val="00543AEE"/>
    <w:rsid w:val="00543BD6"/>
    <w:rsid w:val="00543D3D"/>
    <w:rsid w:val="00543EE6"/>
    <w:rsid w:val="00543F58"/>
    <w:rsid w:val="005440A5"/>
    <w:rsid w:val="00544158"/>
    <w:rsid w:val="00544459"/>
    <w:rsid w:val="00544CB5"/>
    <w:rsid w:val="00544E2F"/>
    <w:rsid w:val="00544E90"/>
    <w:rsid w:val="00544E9B"/>
    <w:rsid w:val="00544FB3"/>
    <w:rsid w:val="005451C4"/>
    <w:rsid w:val="00545725"/>
    <w:rsid w:val="005457C7"/>
    <w:rsid w:val="00545989"/>
    <w:rsid w:val="00545A07"/>
    <w:rsid w:val="00545A4D"/>
    <w:rsid w:val="00545A6C"/>
    <w:rsid w:val="00545B98"/>
    <w:rsid w:val="00545EBA"/>
    <w:rsid w:val="005461A8"/>
    <w:rsid w:val="005461A9"/>
    <w:rsid w:val="005462CD"/>
    <w:rsid w:val="00546771"/>
    <w:rsid w:val="00546D07"/>
    <w:rsid w:val="00546D78"/>
    <w:rsid w:val="00546F2E"/>
    <w:rsid w:val="00546F85"/>
    <w:rsid w:val="005470DC"/>
    <w:rsid w:val="0054726F"/>
    <w:rsid w:val="005476B3"/>
    <w:rsid w:val="005477DF"/>
    <w:rsid w:val="00547820"/>
    <w:rsid w:val="005478B4"/>
    <w:rsid w:val="0054795C"/>
    <w:rsid w:val="005479DA"/>
    <w:rsid w:val="005507D2"/>
    <w:rsid w:val="00550A5C"/>
    <w:rsid w:val="00550AD0"/>
    <w:rsid w:val="00550C06"/>
    <w:rsid w:val="00550C4A"/>
    <w:rsid w:val="00550DA4"/>
    <w:rsid w:val="0055146F"/>
    <w:rsid w:val="00551484"/>
    <w:rsid w:val="00551564"/>
    <w:rsid w:val="00551825"/>
    <w:rsid w:val="00551837"/>
    <w:rsid w:val="005518B4"/>
    <w:rsid w:val="005519D6"/>
    <w:rsid w:val="00551A7B"/>
    <w:rsid w:val="00551B3A"/>
    <w:rsid w:val="00551DF7"/>
    <w:rsid w:val="00551ECC"/>
    <w:rsid w:val="005521BE"/>
    <w:rsid w:val="00552572"/>
    <w:rsid w:val="00552759"/>
    <w:rsid w:val="00552E1E"/>
    <w:rsid w:val="00552E74"/>
    <w:rsid w:val="00552EC5"/>
    <w:rsid w:val="0055300A"/>
    <w:rsid w:val="00553071"/>
    <w:rsid w:val="00553474"/>
    <w:rsid w:val="00553CB1"/>
    <w:rsid w:val="00553D63"/>
    <w:rsid w:val="00553F90"/>
    <w:rsid w:val="00553FE7"/>
    <w:rsid w:val="00554350"/>
    <w:rsid w:val="00554781"/>
    <w:rsid w:val="00554789"/>
    <w:rsid w:val="00554808"/>
    <w:rsid w:val="00554A53"/>
    <w:rsid w:val="00554C5B"/>
    <w:rsid w:val="00554FA0"/>
    <w:rsid w:val="005550D9"/>
    <w:rsid w:val="00555196"/>
    <w:rsid w:val="00555662"/>
    <w:rsid w:val="00555902"/>
    <w:rsid w:val="0055593B"/>
    <w:rsid w:val="00555A1A"/>
    <w:rsid w:val="00555A34"/>
    <w:rsid w:val="00555FC4"/>
    <w:rsid w:val="00556075"/>
    <w:rsid w:val="005561AE"/>
    <w:rsid w:val="00556239"/>
    <w:rsid w:val="0055626B"/>
    <w:rsid w:val="00556282"/>
    <w:rsid w:val="005564B6"/>
    <w:rsid w:val="00556662"/>
    <w:rsid w:val="00556D3E"/>
    <w:rsid w:val="00556E34"/>
    <w:rsid w:val="00557289"/>
    <w:rsid w:val="005574A8"/>
    <w:rsid w:val="005575E3"/>
    <w:rsid w:val="00557700"/>
    <w:rsid w:val="005577B0"/>
    <w:rsid w:val="005578CF"/>
    <w:rsid w:val="005578EA"/>
    <w:rsid w:val="00557A44"/>
    <w:rsid w:val="00557F7F"/>
    <w:rsid w:val="00560062"/>
    <w:rsid w:val="005601B1"/>
    <w:rsid w:val="005601B9"/>
    <w:rsid w:val="005601EA"/>
    <w:rsid w:val="005602AA"/>
    <w:rsid w:val="00560BF3"/>
    <w:rsid w:val="00560C76"/>
    <w:rsid w:val="00560CDB"/>
    <w:rsid w:val="00560D47"/>
    <w:rsid w:val="00561155"/>
    <w:rsid w:val="005612F9"/>
    <w:rsid w:val="00561570"/>
    <w:rsid w:val="00561610"/>
    <w:rsid w:val="00561B01"/>
    <w:rsid w:val="00561D71"/>
    <w:rsid w:val="00561E01"/>
    <w:rsid w:val="00561ECA"/>
    <w:rsid w:val="00561EE9"/>
    <w:rsid w:val="00562009"/>
    <w:rsid w:val="005622DF"/>
    <w:rsid w:val="005623CE"/>
    <w:rsid w:val="005624E6"/>
    <w:rsid w:val="0056257D"/>
    <w:rsid w:val="0056278B"/>
    <w:rsid w:val="00562AD9"/>
    <w:rsid w:val="00562BBD"/>
    <w:rsid w:val="00562F3C"/>
    <w:rsid w:val="00563324"/>
    <w:rsid w:val="00563387"/>
    <w:rsid w:val="00563483"/>
    <w:rsid w:val="0056356C"/>
    <w:rsid w:val="005637ED"/>
    <w:rsid w:val="005638E9"/>
    <w:rsid w:val="0056399A"/>
    <w:rsid w:val="0056399E"/>
    <w:rsid w:val="00563B37"/>
    <w:rsid w:val="00563B73"/>
    <w:rsid w:val="00563E1F"/>
    <w:rsid w:val="00563FD6"/>
    <w:rsid w:val="00564023"/>
    <w:rsid w:val="005640C7"/>
    <w:rsid w:val="0056416C"/>
    <w:rsid w:val="0056432F"/>
    <w:rsid w:val="0056446D"/>
    <w:rsid w:val="005647F0"/>
    <w:rsid w:val="00564842"/>
    <w:rsid w:val="00564B8C"/>
    <w:rsid w:val="0056506B"/>
    <w:rsid w:val="005657B2"/>
    <w:rsid w:val="0056584C"/>
    <w:rsid w:val="005659F0"/>
    <w:rsid w:val="00565D58"/>
    <w:rsid w:val="00565E4B"/>
    <w:rsid w:val="00566114"/>
    <w:rsid w:val="0056616D"/>
    <w:rsid w:val="005661C6"/>
    <w:rsid w:val="00566240"/>
    <w:rsid w:val="0056655A"/>
    <w:rsid w:val="005666FE"/>
    <w:rsid w:val="0056691F"/>
    <w:rsid w:val="00566AEA"/>
    <w:rsid w:val="0056701C"/>
    <w:rsid w:val="00567153"/>
    <w:rsid w:val="0056724F"/>
    <w:rsid w:val="00567338"/>
    <w:rsid w:val="0056769D"/>
    <w:rsid w:val="00567754"/>
    <w:rsid w:val="005679E5"/>
    <w:rsid w:val="00567EBE"/>
    <w:rsid w:val="00570003"/>
    <w:rsid w:val="005701FD"/>
    <w:rsid w:val="005702E8"/>
    <w:rsid w:val="005703EA"/>
    <w:rsid w:val="00570624"/>
    <w:rsid w:val="0057077E"/>
    <w:rsid w:val="00570A13"/>
    <w:rsid w:val="00570B47"/>
    <w:rsid w:val="00570F72"/>
    <w:rsid w:val="005710BE"/>
    <w:rsid w:val="00571270"/>
    <w:rsid w:val="00571274"/>
    <w:rsid w:val="00571283"/>
    <w:rsid w:val="00571344"/>
    <w:rsid w:val="005713ED"/>
    <w:rsid w:val="0057156C"/>
    <w:rsid w:val="005718CC"/>
    <w:rsid w:val="005719AB"/>
    <w:rsid w:val="005719EE"/>
    <w:rsid w:val="0057236A"/>
    <w:rsid w:val="00572517"/>
    <w:rsid w:val="0057258A"/>
    <w:rsid w:val="0057259D"/>
    <w:rsid w:val="005726A9"/>
    <w:rsid w:val="005728A2"/>
    <w:rsid w:val="00572A1C"/>
    <w:rsid w:val="00572A54"/>
    <w:rsid w:val="00573006"/>
    <w:rsid w:val="005731EB"/>
    <w:rsid w:val="00573428"/>
    <w:rsid w:val="005739ED"/>
    <w:rsid w:val="00573BE3"/>
    <w:rsid w:val="00573DFA"/>
    <w:rsid w:val="00574085"/>
    <w:rsid w:val="00574203"/>
    <w:rsid w:val="00574885"/>
    <w:rsid w:val="00574948"/>
    <w:rsid w:val="00574AB8"/>
    <w:rsid w:val="00574BF9"/>
    <w:rsid w:val="00574F33"/>
    <w:rsid w:val="00575227"/>
    <w:rsid w:val="005752AC"/>
    <w:rsid w:val="00575387"/>
    <w:rsid w:val="005753D1"/>
    <w:rsid w:val="0057545E"/>
    <w:rsid w:val="0057572F"/>
    <w:rsid w:val="00575774"/>
    <w:rsid w:val="00575CDA"/>
    <w:rsid w:val="00575F21"/>
    <w:rsid w:val="0057632C"/>
    <w:rsid w:val="00576333"/>
    <w:rsid w:val="0057634C"/>
    <w:rsid w:val="00576DAA"/>
    <w:rsid w:val="00576EEB"/>
    <w:rsid w:val="005776AD"/>
    <w:rsid w:val="0057777A"/>
    <w:rsid w:val="005779E8"/>
    <w:rsid w:val="00577A92"/>
    <w:rsid w:val="00577A9B"/>
    <w:rsid w:val="00577B5D"/>
    <w:rsid w:val="00577CF3"/>
    <w:rsid w:val="00580733"/>
    <w:rsid w:val="0058098A"/>
    <w:rsid w:val="00580F2C"/>
    <w:rsid w:val="00581294"/>
    <w:rsid w:val="00581348"/>
    <w:rsid w:val="005815D0"/>
    <w:rsid w:val="0058179B"/>
    <w:rsid w:val="00581935"/>
    <w:rsid w:val="005819B8"/>
    <w:rsid w:val="00581E18"/>
    <w:rsid w:val="0058203B"/>
    <w:rsid w:val="0058258E"/>
    <w:rsid w:val="005827EB"/>
    <w:rsid w:val="00582817"/>
    <w:rsid w:val="005829C2"/>
    <w:rsid w:val="00582ADB"/>
    <w:rsid w:val="00582BB8"/>
    <w:rsid w:val="00582CE9"/>
    <w:rsid w:val="005831E4"/>
    <w:rsid w:val="0058362B"/>
    <w:rsid w:val="005838BF"/>
    <w:rsid w:val="00583D34"/>
    <w:rsid w:val="00583E68"/>
    <w:rsid w:val="005842E8"/>
    <w:rsid w:val="005843BF"/>
    <w:rsid w:val="00584463"/>
    <w:rsid w:val="00584585"/>
    <w:rsid w:val="0058467A"/>
    <w:rsid w:val="00584691"/>
    <w:rsid w:val="0058470E"/>
    <w:rsid w:val="00584B10"/>
    <w:rsid w:val="00584B84"/>
    <w:rsid w:val="00584BA4"/>
    <w:rsid w:val="00584C36"/>
    <w:rsid w:val="00584CB0"/>
    <w:rsid w:val="00584E6F"/>
    <w:rsid w:val="00584ED4"/>
    <w:rsid w:val="00585036"/>
    <w:rsid w:val="0058504A"/>
    <w:rsid w:val="0058524D"/>
    <w:rsid w:val="00585618"/>
    <w:rsid w:val="00585746"/>
    <w:rsid w:val="00585797"/>
    <w:rsid w:val="00585A33"/>
    <w:rsid w:val="00585AA6"/>
    <w:rsid w:val="00585B30"/>
    <w:rsid w:val="00585BA0"/>
    <w:rsid w:val="00585C2D"/>
    <w:rsid w:val="00585C5F"/>
    <w:rsid w:val="0058601B"/>
    <w:rsid w:val="00586071"/>
    <w:rsid w:val="00586134"/>
    <w:rsid w:val="005861C0"/>
    <w:rsid w:val="00586489"/>
    <w:rsid w:val="0058659B"/>
    <w:rsid w:val="00586684"/>
    <w:rsid w:val="00586909"/>
    <w:rsid w:val="00586C9B"/>
    <w:rsid w:val="00586F57"/>
    <w:rsid w:val="0058740A"/>
    <w:rsid w:val="005879E7"/>
    <w:rsid w:val="00587A2A"/>
    <w:rsid w:val="00587A30"/>
    <w:rsid w:val="00587CF2"/>
    <w:rsid w:val="00590117"/>
    <w:rsid w:val="0059022D"/>
    <w:rsid w:val="005905F9"/>
    <w:rsid w:val="00590721"/>
    <w:rsid w:val="005908E4"/>
    <w:rsid w:val="00590B33"/>
    <w:rsid w:val="00591374"/>
    <w:rsid w:val="00591520"/>
    <w:rsid w:val="00591599"/>
    <w:rsid w:val="005915FB"/>
    <w:rsid w:val="00591704"/>
    <w:rsid w:val="00591962"/>
    <w:rsid w:val="00591CC3"/>
    <w:rsid w:val="00591D01"/>
    <w:rsid w:val="00591D85"/>
    <w:rsid w:val="00591F7B"/>
    <w:rsid w:val="00591FD9"/>
    <w:rsid w:val="00592325"/>
    <w:rsid w:val="00592381"/>
    <w:rsid w:val="00592610"/>
    <w:rsid w:val="00592938"/>
    <w:rsid w:val="00592942"/>
    <w:rsid w:val="005929DF"/>
    <w:rsid w:val="00592AB5"/>
    <w:rsid w:val="00592C0A"/>
    <w:rsid w:val="00592D3A"/>
    <w:rsid w:val="00592EEB"/>
    <w:rsid w:val="005931E3"/>
    <w:rsid w:val="005932E8"/>
    <w:rsid w:val="005939A1"/>
    <w:rsid w:val="005939E5"/>
    <w:rsid w:val="00593F64"/>
    <w:rsid w:val="005940CA"/>
    <w:rsid w:val="005941B9"/>
    <w:rsid w:val="00594330"/>
    <w:rsid w:val="005943DD"/>
    <w:rsid w:val="00594838"/>
    <w:rsid w:val="005949EC"/>
    <w:rsid w:val="00594A14"/>
    <w:rsid w:val="00594DC0"/>
    <w:rsid w:val="00595397"/>
    <w:rsid w:val="005953DB"/>
    <w:rsid w:val="00595483"/>
    <w:rsid w:val="0059562D"/>
    <w:rsid w:val="00595694"/>
    <w:rsid w:val="00595954"/>
    <w:rsid w:val="00595D95"/>
    <w:rsid w:val="00595D99"/>
    <w:rsid w:val="00596057"/>
    <w:rsid w:val="00596067"/>
    <w:rsid w:val="0059627A"/>
    <w:rsid w:val="00596280"/>
    <w:rsid w:val="00596358"/>
    <w:rsid w:val="00596405"/>
    <w:rsid w:val="00596651"/>
    <w:rsid w:val="005968CA"/>
    <w:rsid w:val="00596B0B"/>
    <w:rsid w:val="00596F34"/>
    <w:rsid w:val="0059707A"/>
    <w:rsid w:val="005971F6"/>
    <w:rsid w:val="005973A6"/>
    <w:rsid w:val="00597510"/>
    <w:rsid w:val="00597683"/>
    <w:rsid w:val="005977DF"/>
    <w:rsid w:val="005977F3"/>
    <w:rsid w:val="005978FD"/>
    <w:rsid w:val="005979DE"/>
    <w:rsid w:val="00597A0E"/>
    <w:rsid w:val="00597AC9"/>
    <w:rsid w:val="00597C3C"/>
    <w:rsid w:val="00597CBE"/>
    <w:rsid w:val="00597E0E"/>
    <w:rsid w:val="005A015C"/>
    <w:rsid w:val="005A043B"/>
    <w:rsid w:val="005A0688"/>
    <w:rsid w:val="005A084E"/>
    <w:rsid w:val="005A0997"/>
    <w:rsid w:val="005A09C0"/>
    <w:rsid w:val="005A0B66"/>
    <w:rsid w:val="005A0B79"/>
    <w:rsid w:val="005A0C43"/>
    <w:rsid w:val="005A0DB6"/>
    <w:rsid w:val="005A1032"/>
    <w:rsid w:val="005A1190"/>
    <w:rsid w:val="005A11DD"/>
    <w:rsid w:val="005A13C5"/>
    <w:rsid w:val="005A1596"/>
    <w:rsid w:val="005A17BF"/>
    <w:rsid w:val="005A18A0"/>
    <w:rsid w:val="005A18D4"/>
    <w:rsid w:val="005A1B2C"/>
    <w:rsid w:val="005A1C4F"/>
    <w:rsid w:val="005A1D4E"/>
    <w:rsid w:val="005A205E"/>
    <w:rsid w:val="005A2105"/>
    <w:rsid w:val="005A21E9"/>
    <w:rsid w:val="005A227A"/>
    <w:rsid w:val="005A2562"/>
    <w:rsid w:val="005A2601"/>
    <w:rsid w:val="005A27F5"/>
    <w:rsid w:val="005A28A3"/>
    <w:rsid w:val="005A299F"/>
    <w:rsid w:val="005A2D6C"/>
    <w:rsid w:val="005A308B"/>
    <w:rsid w:val="005A317A"/>
    <w:rsid w:val="005A3251"/>
    <w:rsid w:val="005A360D"/>
    <w:rsid w:val="005A3658"/>
    <w:rsid w:val="005A39D0"/>
    <w:rsid w:val="005A3D96"/>
    <w:rsid w:val="005A3EBA"/>
    <w:rsid w:val="005A3EDC"/>
    <w:rsid w:val="005A3EE4"/>
    <w:rsid w:val="005A4061"/>
    <w:rsid w:val="005A43BE"/>
    <w:rsid w:val="005A4550"/>
    <w:rsid w:val="005A46CD"/>
    <w:rsid w:val="005A4A74"/>
    <w:rsid w:val="005A4BDC"/>
    <w:rsid w:val="005A4D53"/>
    <w:rsid w:val="005A51F4"/>
    <w:rsid w:val="005A5359"/>
    <w:rsid w:val="005A53E1"/>
    <w:rsid w:val="005A57EA"/>
    <w:rsid w:val="005A5A3C"/>
    <w:rsid w:val="005A5A77"/>
    <w:rsid w:val="005A5AAD"/>
    <w:rsid w:val="005A5C1D"/>
    <w:rsid w:val="005A5D04"/>
    <w:rsid w:val="005A5E16"/>
    <w:rsid w:val="005A5E22"/>
    <w:rsid w:val="005A5FE3"/>
    <w:rsid w:val="005A6144"/>
    <w:rsid w:val="005A616B"/>
    <w:rsid w:val="005A61B4"/>
    <w:rsid w:val="005A61F5"/>
    <w:rsid w:val="005A6463"/>
    <w:rsid w:val="005A6AC9"/>
    <w:rsid w:val="005A6D6C"/>
    <w:rsid w:val="005A74B0"/>
    <w:rsid w:val="005A74C1"/>
    <w:rsid w:val="005A76B6"/>
    <w:rsid w:val="005A777C"/>
    <w:rsid w:val="005A78A4"/>
    <w:rsid w:val="005A78B9"/>
    <w:rsid w:val="005A7951"/>
    <w:rsid w:val="005A7AC0"/>
    <w:rsid w:val="005A7AEE"/>
    <w:rsid w:val="005A7C1C"/>
    <w:rsid w:val="005B0124"/>
    <w:rsid w:val="005B0320"/>
    <w:rsid w:val="005B03BF"/>
    <w:rsid w:val="005B0492"/>
    <w:rsid w:val="005B06BC"/>
    <w:rsid w:val="005B0877"/>
    <w:rsid w:val="005B0AE4"/>
    <w:rsid w:val="005B1045"/>
    <w:rsid w:val="005B1054"/>
    <w:rsid w:val="005B1135"/>
    <w:rsid w:val="005B11ED"/>
    <w:rsid w:val="005B1356"/>
    <w:rsid w:val="005B1593"/>
    <w:rsid w:val="005B1687"/>
    <w:rsid w:val="005B16DE"/>
    <w:rsid w:val="005B1AE4"/>
    <w:rsid w:val="005B1CD7"/>
    <w:rsid w:val="005B1DCF"/>
    <w:rsid w:val="005B1E05"/>
    <w:rsid w:val="005B2186"/>
    <w:rsid w:val="005B262F"/>
    <w:rsid w:val="005B268F"/>
    <w:rsid w:val="005B2752"/>
    <w:rsid w:val="005B2AB8"/>
    <w:rsid w:val="005B2F03"/>
    <w:rsid w:val="005B2FBE"/>
    <w:rsid w:val="005B3157"/>
    <w:rsid w:val="005B3197"/>
    <w:rsid w:val="005B3609"/>
    <w:rsid w:val="005B3615"/>
    <w:rsid w:val="005B3748"/>
    <w:rsid w:val="005B38CA"/>
    <w:rsid w:val="005B3A7B"/>
    <w:rsid w:val="005B3BE8"/>
    <w:rsid w:val="005B3D33"/>
    <w:rsid w:val="005B3D9B"/>
    <w:rsid w:val="005B3E64"/>
    <w:rsid w:val="005B4795"/>
    <w:rsid w:val="005B47EA"/>
    <w:rsid w:val="005B4A3B"/>
    <w:rsid w:val="005B4D1A"/>
    <w:rsid w:val="005B4E0D"/>
    <w:rsid w:val="005B4E7B"/>
    <w:rsid w:val="005B4F22"/>
    <w:rsid w:val="005B4F75"/>
    <w:rsid w:val="005B5082"/>
    <w:rsid w:val="005B514A"/>
    <w:rsid w:val="005B5CFD"/>
    <w:rsid w:val="005B5D71"/>
    <w:rsid w:val="005B5E34"/>
    <w:rsid w:val="005B5E84"/>
    <w:rsid w:val="005B605C"/>
    <w:rsid w:val="005B61C7"/>
    <w:rsid w:val="005B62C3"/>
    <w:rsid w:val="005B63CD"/>
    <w:rsid w:val="005B6427"/>
    <w:rsid w:val="005B6488"/>
    <w:rsid w:val="005B6887"/>
    <w:rsid w:val="005B6B20"/>
    <w:rsid w:val="005B6BC7"/>
    <w:rsid w:val="005B6BE8"/>
    <w:rsid w:val="005B6BF9"/>
    <w:rsid w:val="005B6C02"/>
    <w:rsid w:val="005B6DEC"/>
    <w:rsid w:val="005B701E"/>
    <w:rsid w:val="005B7236"/>
    <w:rsid w:val="005B72C3"/>
    <w:rsid w:val="005B733E"/>
    <w:rsid w:val="005B740F"/>
    <w:rsid w:val="005B77E0"/>
    <w:rsid w:val="005B7A2B"/>
    <w:rsid w:val="005B7CFD"/>
    <w:rsid w:val="005C0134"/>
    <w:rsid w:val="005C0415"/>
    <w:rsid w:val="005C06A4"/>
    <w:rsid w:val="005C06AF"/>
    <w:rsid w:val="005C074C"/>
    <w:rsid w:val="005C07C1"/>
    <w:rsid w:val="005C0D7B"/>
    <w:rsid w:val="005C0D98"/>
    <w:rsid w:val="005C0DF5"/>
    <w:rsid w:val="005C0DF9"/>
    <w:rsid w:val="005C11ED"/>
    <w:rsid w:val="005C1371"/>
    <w:rsid w:val="005C1773"/>
    <w:rsid w:val="005C1790"/>
    <w:rsid w:val="005C19CA"/>
    <w:rsid w:val="005C2514"/>
    <w:rsid w:val="005C260E"/>
    <w:rsid w:val="005C26BF"/>
    <w:rsid w:val="005C2706"/>
    <w:rsid w:val="005C2774"/>
    <w:rsid w:val="005C286F"/>
    <w:rsid w:val="005C2BC2"/>
    <w:rsid w:val="005C2D80"/>
    <w:rsid w:val="005C2FE8"/>
    <w:rsid w:val="005C3011"/>
    <w:rsid w:val="005C313C"/>
    <w:rsid w:val="005C317D"/>
    <w:rsid w:val="005C32C0"/>
    <w:rsid w:val="005C32F3"/>
    <w:rsid w:val="005C3345"/>
    <w:rsid w:val="005C3A3A"/>
    <w:rsid w:val="005C3BE8"/>
    <w:rsid w:val="005C3E66"/>
    <w:rsid w:val="005C40E5"/>
    <w:rsid w:val="005C421D"/>
    <w:rsid w:val="005C4308"/>
    <w:rsid w:val="005C4327"/>
    <w:rsid w:val="005C44D1"/>
    <w:rsid w:val="005C4840"/>
    <w:rsid w:val="005C49F4"/>
    <w:rsid w:val="005C4A71"/>
    <w:rsid w:val="005C4ABC"/>
    <w:rsid w:val="005C4DD0"/>
    <w:rsid w:val="005C5236"/>
    <w:rsid w:val="005C5243"/>
    <w:rsid w:val="005C52AD"/>
    <w:rsid w:val="005C539B"/>
    <w:rsid w:val="005C570F"/>
    <w:rsid w:val="005C571F"/>
    <w:rsid w:val="005C58A9"/>
    <w:rsid w:val="005C5A79"/>
    <w:rsid w:val="005C5C1C"/>
    <w:rsid w:val="005C60FC"/>
    <w:rsid w:val="005C613C"/>
    <w:rsid w:val="005C6144"/>
    <w:rsid w:val="005C6312"/>
    <w:rsid w:val="005C67D8"/>
    <w:rsid w:val="005C6ADA"/>
    <w:rsid w:val="005C6BFE"/>
    <w:rsid w:val="005C6ECE"/>
    <w:rsid w:val="005C726B"/>
    <w:rsid w:val="005C732C"/>
    <w:rsid w:val="005C7962"/>
    <w:rsid w:val="005C7C28"/>
    <w:rsid w:val="005C7F7E"/>
    <w:rsid w:val="005D02EE"/>
    <w:rsid w:val="005D05EC"/>
    <w:rsid w:val="005D08E6"/>
    <w:rsid w:val="005D09B4"/>
    <w:rsid w:val="005D0A4A"/>
    <w:rsid w:val="005D0C6E"/>
    <w:rsid w:val="005D0E8E"/>
    <w:rsid w:val="005D1169"/>
    <w:rsid w:val="005D179B"/>
    <w:rsid w:val="005D17D1"/>
    <w:rsid w:val="005D1BD4"/>
    <w:rsid w:val="005D1BE0"/>
    <w:rsid w:val="005D1D33"/>
    <w:rsid w:val="005D2563"/>
    <w:rsid w:val="005D25A9"/>
    <w:rsid w:val="005D2994"/>
    <w:rsid w:val="005D29A5"/>
    <w:rsid w:val="005D2A3C"/>
    <w:rsid w:val="005D2D69"/>
    <w:rsid w:val="005D3096"/>
    <w:rsid w:val="005D35C1"/>
    <w:rsid w:val="005D3A53"/>
    <w:rsid w:val="005D3ACF"/>
    <w:rsid w:val="005D3CFD"/>
    <w:rsid w:val="005D4859"/>
    <w:rsid w:val="005D4C05"/>
    <w:rsid w:val="005D4EDB"/>
    <w:rsid w:val="005D5804"/>
    <w:rsid w:val="005D59D3"/>
    <w:rsid w:val="005D5A69"/>
    <w:rsid w:val="005D60C9"/>
    <w:rsid w:val="005D60DC"/>
    <w:rsid w:val="005D63DE"/>
    <w:rsid w:val="005D64A6"/>
    <w:rsid w:val="005D65BE"/>
    <w:rsid w:val="005D68F5"/>
    <w:rsid w:val="005D6934"/>
    <w:rsid w:val="005D6BE4"/>
    <w:rsid w:val="005D6E8D"/>
    <w:rsid w:val="005D70AF"/>
    <w:rsid w:val="005D7139"/>
    <w:rsid w:val="005D7187"/>
    <w:rsid w:val="005D7742"/>
    <w:rsid w:val="005D774E"/>
    <w:rsid w:val="005D79BE"/>
    <w:rsid w:val="005D7AB7"/>
    <w:rsid w:val="005D7ABB"/>
    <w:rsid w:val="005D7CFD"/>
    <w:rsid w:val="005D7E88"/>
    <w:rsid w:val="005E006E"/>
    <w:rsid w:val="005E0085"/>
    <w:rsid w:val="005E012C"/>
    <w:rsid w:val="005E01A0"/>
    <w:rsid w:val="005E0340"/>
    <w:rsid w:val="005E091D"/>
    <w:rsid w:val="005E09FF"/>
    <w:rsid w:val="005E0E1B"/>
    <w:rsid w:val="005E0F56"/>
    <w:rsid w:val="005E1030"/>
    <w:rsid w:val="005E12EC"/>
    <w:rsid w:val="005E143F"/>
    <w:rsid w:val="005E1593"/>
    <w:rsid w:val="005E159A"/>
    <w:rsid w:val="005E1AC6"/>
    <w:rsid w:val="005E1E20"/>
    <w:rsid w:val="005E1F06"/>
    <w:rsid w:val="005E1F5B"/>
    <w:rsid w:val="005E24A4"/>
    <w:rsid w:val="005E259F"/>
    <w:rsid w:val="005E2619"/>
    <w:rsid w:val="005E262C"/>
    <w:rsid w:val="005E2674"/>
    <w:rsid w:val="005E289B"/>
    <w:rsid w:val="005E29DE"/>
    <w:rsid w:val="005E2A88"/>
    <w:rsid w:val="005E2D5B"/>
    <w:rsid w:val="005E2DBC"/>
    <w:rsid w:val="005E2E1C"/>
    <w:rsid w:val="005E306E"/>
    <w:rsid w:val="005E3186"/>
    <w:rsid w:val="005E32E7"/>
    <w:rsid w:val="005E336C"/>
    <w:rsid w:val="005E3424"/>
    <w:rsid w:val="005E3480"/>
    <w:rsid w:val="005E3998"/>
    <w:rsid w:val="005E3ACC"/>
    <w:rsid w:val="005E3BAD"/>
    <w:rsid w:val="005E3D3F"/>
    <w:rsid w:val="005E410A"/>
    <w:rsid w:val="005E4168"/>
    <w:rsid w:val="005E429E"/>
    <w:rsid w:val="005E44B6"/>
    <w:rsid w:val="005E44CB"/>
    <w:rsid w:val="005E497F"/>
    <w:rsid w:val="005E4B3F"/>
    <w:rsid w:val="005E4CE6"/>
    <w:rsid w:val="005E4F68"/>
    <w:rsid w:val="005E4F91"/>
    <w:rsid w:val="005E5539"/>
    <w:rsid w:val="005E55DD"/>
    <w:rsid w:val="005E5884"/>
    <w:rsid w:val="005E5EF2"/>
    <w:rsid w:val="005E613E"/>
    <w:rsid w:val="005E631B"/>
    <w:rsid w:val="005E6425"/>
    <w:rsid w:val="005E66AB"/>
    <w:rsid w:val="005E6A42"/>
    <w:rsid w:val="005E718E"/>
    <w:rsid w:val="005E7A4A"/>
    <w:rsid w:val="005F041F"/>
    <w:rsid w:val="005F0495"/>
    <w:rsid w:val="005F083D"/>
    <w:rsid w:val="005F09B4"/>
    <w:rsid w:val="005F1137"/>
    <w:rsid w:val="005F1204"/>
    <w:rsid w:val="005F122F"/>
    <w:rsid w:val="005F17A0"/>
    <w:rsid w:val="005F1983"/>
    <w:rsid w:val="005F1CAF"/>
    <w:rsid w:val="005F20A4"/>
    <w:rsid w:val="005F21AC"/>
    <w:rsid w:val="005F22FB"/>
    <w:rsid w:val="005F23E6"/>
    <w:rsid w:val="005F2402"/>
    <w:rsid w:val="005F252D"/>
    <w:rsid w:val="005F268D"/>
    <w:rsid w:val="005F2763"/>
    <w:rsid w:val="005F2964"/>
    <w:rsid w:val="005F2DF9"/>
    <w:rsid w:val="005F2E9C"/>
    <w:rsid w:val="005F3111"/>
    <w:rsid w:val="005F39B7"/>
    <w:rsid w:val="005F3B3A"/>
    <w:rsid w:val="005F3DB3"/>
    <w:rsid w:val="005F430D"/>
    <w:rsid w:val="005F4416"/>
    <w:rsid w:val="005F44B6"/>
    <w:rsid w:val="005F4662"/>
    <w:rsid w:val="005F4B68"/>
    <w:rsid w:val="005F4C9F"/>
    <w:rsid w:val="005F5D03"/>
    <w:rsid w:val="005F5DBD"/>
    <w:rsid w:val="005F611A"/>
    <w:rsid w:val="005F6152"/>
    <w:rsid w:val="005F6168"/>
    <w:rsid w:val="005F6236"/>
    <w:rsid w:val="005F63D4"/>
    <w:rsid w:val="005F63D5"/>
    <w:rsid w:val="005F6585"/>
    <w:rsid w:val="005F6A2A"/>
    <w:rsid w:val="005F6CEF"/>
    <w:rsid w:val="005F6EFC"/>
    <w:rsid w:val="005F70F7"/>
    <w:rsid w:val="005F72FD"/>
    <w:rsid w:val="005F73F1"/>
    <w:rsid w:val="005F78CE"/>
    <w:rsid w:val="005F799C"/>
    <w:rsid w:val="005F79C0"/>
    <w:rsid w:val="005F7A40"/>
    <w:rsid w:val="005F7E8E"/>
    <w:rsid w:val="005F7FE3"/>
    <w:rsid w:val="006000D4"/>
    <w:rsid w:val="0060029F"/>
    <w:rsid w:val="006002AD"/>
    <w:rsid w:val="00600777"/>
    <w:rsid w:val="006007AB"/>
    <w:rsid w:val="006008E4"/>
    <w:rsid w:val="006008F7"/>
    <w:rsid w:val="00600B21"/>
    <w:rsid w:val="00600B8B"/>
    <w:rsid w:val="006014FD"/>
    <w:rsid w:val="0060183D"/>
    <w:rsid w:val="00601B32"/>
    <w:rsid w:val="00601BA2"/>
    <w:rsid w:val="00601BBB"/>
    <w:rsid w:val="00602295"/>
    <w:rsid w:val="006024E4"/>
    <w:rsid w:val="006025A3"/>
    <w:rsid w:val="006025E7"/>
    <w:rsid w:val="006026B7"/>
    <w:rsid w:val="00602862"/>
    <w:rsid w:val="00602A23"/>
    <w:rsid w:val="00602A6A"/>
    <w:rsid w:val="00602F17"/>
    <w:rsid w:val="00602F7C"/>
    <w:rsid w:val="0060328B"/>
    <w:rsid w:val="0060364F"/>
    <w:rsid w:val="0060384D"/>
    <w:rsid w:val="0060389C"/>
    <w:rsid w:val="006038B6"/>
    <w:rsid w:val="00603927"/>
    <w:rsid w:val="006039DC"/>
    <w:rsid w:val="006040CA"/>
    <w:rsid w:val="00604171"/>
    <w:rsid w:val="00604270"/>
    <w:rsid w:val="00604469"/>
    <w:rsid w:val="006044F9"/>
    <w:rsid w:val="0060457B"/>
    <w:rsid w:val="006046E7"/>
    <w:rsid w:val="00604BCC"/>
    <w:rsid w:val="00604E44"/>
    <w:rsid w:val="006052CA"/>
    <w:rsid w:val="006056CC"/>
    <w:rsid w:val="0060582A"/>
    <w:rsid w:val="00605CC4"/>
    <w:rsid w:val="00605DD3"/>
    <w:rsid w:val="006062D5"/>
    <w:rsid w:val="006063B5"/>
    <w:rsid w:val="00606A95"/>
    <w:rsid w:val="00606EA7"/>
    <w:rsid w:val="006072EE"/>
    <w:rsid w:val="0060739C"/>
    <w:rsid w:val="00607505"/>
    <w:rsid w:val="0060751F"/>
    <w:rsid w:val="006077FD"/>
    <w:rsid w:val="00607945"/>
    <w:rsid w:val="00607D3E"/>
    <w:rsid w:val="00607D42"/>
    <w:rsid w:val="006105E1"/>
    <w:rsid w:val="00610921"/>
    <w:rsid w:val="00610A5A"/>
    <w:rsid w:val="0061106A"/>
    <w:rsid w:val="006111AF"/>
    <w:rsid w:val="006113BE"/>
    <w:rsid w:val="006118BD"/>
    <w:rsid w:val="00611B7D"/>
    <w:rsid w:val="00611BBD"/>
    <w:rsid w:val="00611BDE"/>
    <w:rsid w:val="00611C00"/>
    <w:rsid w:val="00611E9D"/>
    <w:rsid w:val="00611FEA"/>
    <w:rsid w:val="006122AA"/>
    <w:rsid w:val="0061238E"/>
    <w:rsid w:val="006123DB"/>
    <w:rsid w:val="00612477"/>
    <w:rsid w:val="006124B5"/>
    <w:rsid w:val="0061270C"/>
    <w:rsid w:val="00612AB5"/>
    <w:rsid w:val="00612D83"/>
    <w:rsid w:val="00612DFF"/>
    <w:rsid w:val="00612F7D"/>
    <w:rsid w:val="00613310"/>
    <w:rsid w:val="006135BF"/>
    <w:rsid w:val="00613D61"/>
    <w:rsid w:val="00613DA3"/>
    <w:rsid w:val="00613E90"/>
    <w:rsid w:val="00613F05"/>
    <w:rsid w:val="00613FE5"/>
    <w:rsid w:val="00614054"/>
    <w:rsid w:val="0061415F"/>
    <w:rsid w:val="00614243"/>
    <w:rsid w:val="0061464A"/>
    <w:rsid w:val="00614694"/>
    <w:rsid w:val="006147E2"/>
    <w:rsid w:val="0061482B"/>
    <w:rsid w:val="00614DF5"/>
    <w:rsid w:val="00614E48"/>
    <w:rsid w:val="00615179"/>
    <w:rsid w:val="0061528E"/>
    <w:rsid w:val="00615593"/>
    <w:rsid w:val="00615844"/>
    <w:rsid w:val="006159CB"/>
    <w:rsid w:val="00615B11"/>
    <w:rsid w:val="00615B28"/>
    <w:rsid w:val="00615D26"/>
    <w:rsid w:val="00615DBA"/>
    <w:rsid w:val="00615F04"/>
    <w:rsid w:val="00615FE5"/>
    <w:rsid w:val="0061625D"/>
    <w:rsid w:val="00616317"/>
    <w:rsid w:val="006163A9"/>
    <w:rsid w:val="0061659C"/>
    <w:rsid w:val="00616A30"/>
    <w:rsid w:val="00616AAF"/>
    <w:rsid w:val="00616D08"/>
    <w:rsid w:val="00616E14"/>
    <w:rsid w:val="00616F84"/>
    <w:rsid w:val="00616FD2"/>
    <w:rsid w:val="00617214"/>
    <w:rsid w:val="006172D9"/>
    <w:rsid w:val="006173F0"/>
    <w:rsid w:val="006174A4"/>
    <w:rsid w:val="00617551"/>
    <w:rsid w:val="006176C7"/>
    <w:rsid w:val="00617716"/>
    <w:rsid w:val="0061783E"/>
    <w:rsid w:val="006179ED"/>
    <w:rsid w:val="00617B24"/>
    <w:rsid w:val="00617B68"/>
    <w:rsid w:val="00617BEE"/>
    <w:rsid w:val="00617F6A"/>
    <w:rsid w:val="00617FB2"/>
    <w:rsid w:val="0062007D"/>
    <w:rsid w:val="00620131"/>
    <w:rsid w:val="006201AB"/>
    <w:rsid w:val="0062037D"/>
    <w:rsid w:val="006205FE"/>
    <w:rsid w:val="00620667"/>
    <w:rsid w:val="00620789"/>
    <w:rsid w:val="00620797"/>
    <w:rsid w:val="00620CEC"/>
    <w:rsid w:val="00620FC6"/>
    <w:rsid w:val="006211DA"/>
    <w:rsid w:val="0062139E"/>
    <w:rsid w:val="006213E5"/>
    <w:rsid w:val="00621458"/>
    <w:rsid w:val="00621800"/>
    <w:rsid w:val="0062186D"/>
    <w:rsid w:val="00621ABC"/>
    <w:rsid w:val="00621B8D"/>
    <w:rsid w:val="00621FDF"/>
    <w:rsid w:val="00622188"/>
    <w:rsid w:val="00622821"/>
    <w:rsid w:val="00622878"/>
    <w:rsid w:val="00622B4E"/>
    <w:rsid w:val="00622FC0"/>
    <w:rsid w:val="00623006"/>
    <w:rsid w:val="00623055"/>
    <w:rsid w:val="0062325F"/>
    <w:rsid w:val="006232EE"/>
    <w:rsid w:val="006235B8"/>
    <w:rsid w:val="006237C1"/>
    <w:rsid w:val="006238BE"/>
    <w:rsid w:val="0062393C"/>
    <w:rsid w:val="00623AEC"/>
    <w:rsid w:val="00623CA0"/>
    <w:rsid w:val="00623E4A"/>
    <w:rsid w:val="00624125"/>
    <w:rsid w:val="00624167"/>
    <w:rsid w:val="006241AD"/>
    <w:rsid w:val="006241F4"/>
    <w:rsid w:val="0062426D"/>
    <w:rsid w:val="0062458D"/>
    <w:rsid w:val="00624699"/>
    <w:rsid w:val="0062476E"/>
    <w:rsid w:val="00624A35"/>
    <w:rsid w:val="00624DCD"/>
    <w:rsid w:val="00624FB4"/>
    <w:rsid w:val="00624FE3"/>
    <w:rsid w:val="0062517E"/>
    <w:rsid w:val="00625189"/>
    <w:rsid w:val="0062553F"/>
    <w:rsid w:val="0062555B"/>
    <w:rsid w:val="006258F6"/>
    <w:rsid w:val="0062645E"/>
    <w:rsid w:val="0062683E"/>
    <w:rsid w:val="00626F67"/>
    <w:rsid w:val="006272B9"/>
    <w:rsid w:val="006272F1"/>
    <w:rsid w:val="006273E7"/>
    <w:rsid w:val="00627407"/>
    <w:rsid w:val="006276BD"/>
    <w:rsid w:val="006277A0"/>
    <w:rsid w:val="006279BD"/>
    <w:rsid w:val="00627B25"/>
    <w:rsid w:val="00627B95"/>
    <w:rsid w:val="00627CFE"/>
    <w:rsid w:val="00627F5E"/>
    <w:rsid w:val="00627F99"/>
    <w:rsid w:val="006300B5"/>
    <w:rsid w:val="0063010C"/>
    <w:rsid w:val="0063011A"/>
    <w:rsid w:val="00630723"/>
    <w:rsid w:val="00630ABD"/>
    <w:rsid w:val="00630AD6"/>
    <w:rsid w:val="00630E73"/>
    <w:rsid w:val="00630FB3"/>
    <w:rsid w:val="00631231"/>
    <w:rsid w:val="006315DB"/>
    <w:rsid w:val="006316EE"/>
    <w:rsid w:val="006317F4"/>
    <w:rsid w:val="0063180E"/>
    <w:rsid w:val="006319CB"/>
    <w:rsid w:val="00631BC4"/>
    <w:rsid w:val="00631E60"/>
    <w:rsid w:val="00631F15"/>
    <w:rsid w:val="0063217C"/>
    <w:rsid w:val="0063221D"/>
    <w:rsid w:val="00632418"/>
    <w:rsid w:val="0063249B"/>
    <w:rsid w:val="0063249F"/>
    <w:rsid w:val="006324F9"/>
    <w:rsid w:val="006327AF"/>
    <w:rsid w:val="006328DC"/>
    <w:rsid w:val="006328ED"/>
    <w:rsid w:val="00632A57"/>
    <w:rsid w:val="00632B7F"/>
    <w:rsid w:val="006331DB"/>
    <w:rsid w:val="006332D9"/>
    <w:rsid w:val="006335B8"/>
    <w:rsid w:val="00633962"/>
    <w:rsid w:val="00633AF8"/>
    <w:rsid w:val="00633E70"/>
    <w:rsid w:val="006343F5"/>
    <w:rsid w:val="00634687"/>
    <w:rsid w:val="0063487B"/>
    <w:rsid w:val="00634C16"/>
    <w:rsid w:val="00634DB8"/>
    <w:rsid w:val="00635017"/>
    <w:rsid w:val="00635301"/>
    <w:rsid w:val="006354F9"/>
    <w:rsid w:val="006356DA"/>
    <w:rsid w:val="0063570D"/>
    <w:rsid w:val="0063592D"/>
    <w:rsid w:val="00635AB8"/>
    <w:rsid w:val="00635B5C"/>
    <w:rsid w:val="00635BCB"/>
    <w:rsid w:val="00635C5D"/>
    <w:rsid w:val="006360DA"/>
    <w:rsid w:val="00636488"/>
    <w:rsid w:val="006364EF"/>
    <w:rsid w:val="00636514"/>
    <w:rsid w:val="006365FA"/>
    <w:rsid w:val="006367B7"/>
    <w:rsid w:val="00636C56"/>
    <w:rsid w:val="00636FCA"/>
    <w:rsid w:val="0063714E"/>
    <w:rsid w:val="006377CD"/>
    <w:rsid w:val="00637C63"/>
    <w:rsid w:val="00637CCB"/>
    <w:rsid w:val="00637DDB"/>
    <w:rsid w:val="0064009B"/>
    <w:rsid w:val="00640679"/>
    <w:rsid w:val="0064073F"/>
    <w:rsid w:val="0064079C"/>
    <w:rsid w:val="006408FB"/>
    <w:rsid w:val="00640913"/>
    <w:rsid w:val="006412D1"/>
    <w:rsid w:val="006412D5"/>
    <w:rsid w:val="00641325"/>
    <w:rsid w:val="00641563"/>
    <w:rsid w:val="00641B31"/>
    <w:rsid w:val="00641B68"/>
    <w:rsid w:val="00641B6F"/>
    <w:rsid w:val="00641B9C"/>
    <w:rsid w:val="00641D41"/>
    <w:rsid w:val="00641F56"/>
    <w:rsid w:val="00641F77"/>
    <w:rsid w:val="00642005"/>
    <w:rsid w:val="006424F5"/>
    <w:rsid w:val="0064283B"/>
    <w:rsid w:val="0064293C"/>
    <w:rsid w:val="006429CF"/>
    <w:rsid w:val="00642D10"/>
    <w:rsid w:val="00642D39"/>
    <w:rsid w:val="00642E13"/>
    <w:rsid w:val="00643257"/>
    <w:rsid w:val="00643670"/>
    <w:rsid w:val="006438E8"/>
    <w:rsid w:val="00643966"/>
    <w:rsid w:val="00643C37"/>
    <w:rsid w:val="00643C4D"/>
    <w:rsid w:val="00643CA9"/>
    <w:rsid w:val="00644046"/>
    <w:rsid w:val="0064412E"/>
    <w:rsid w:val="00644656"/>
    <w:rsid w:val="00644677"/>
    <w:rsid w:val="0064493A"/>
    <w:rsid w:val="00644A42"/>
    <w:rsid w:val="00644CA4"/>
    <w:rsid w:val="00644D1A"/>
    <w:rsid w:val="00645008"/>
    <w:rsid w:val="0064517E"/>
    <w:rsid w:val="00645795"/>
    <w:rsid w:val="00645A61"/>
    <w:rsid w:val="00645A93"/>
    <w:rsid w:val="0064622A"/>
    <w:rsid w:val="0064626B"/>
    <w:rsid w:val="0064626D"/>
    <w:rsid w:val="00646387"/>
    <w:rsid w:val="006463FC"/>
    <w:rsid w:val="00646748"/>
    <w:rsid w:val="0064684A"/>
    <w:rsid w:val="00646A37"/>
    <w:rsid w:val="00646AB1"/>
    <w:rsid w:val="00646CDE"/>
    <w:rsid w:val="00646D93"/>
    <w:rsid w:val="00646DBF"/>
    <w:rsid w:val="0064706F"/>
    <w:rsid w:val="006474B5"/>
    <w:rsid w:val="006479C4"/>
    <w:rsid w:val="00647EE6"/>
    <w:rsid w:val="00647F01"/>
    <w:rsid w:val="00650005"/>
    <w:rsid w:val="006500BC"/>
    <w:rsid w:val="00650116"/>
    <w:rsid w:val="006502B1"/>
    <w:rsid w:val="00650479"/>
    <w:rsid w:val="006504DD"/>
    <w:rsid w:val="0065052E"/>
    <w:rsid w:val="006506D1"/>
    <w:rsid w:val="006507C2"/>
    <w:rsid w:val="006507E9"/>
    <w:rsid w:val="006508B7"/>
    <w:rsid w:val="00650954"/>
    <w:rsid w:val="0065120B"/>
    <w:rsid w:val="0065122A"/>
    <w:rsid w:val="006513A6"/>
    <w:rsid w:val="00651484"/>
    <w:rsid w:val="0065153E"/>
    <w:rsid w:val="006516EC"/>
    <w:rsid w:val="006517EA"/>
    <w:rsid w:val="00651DCA"/>
    <w:rsid w:val="00652003"/>
    <w:rsid w:val="00652128"/>
    <w:rsid w:val="006524F2"/>
    <w:rsid w:val="00652623"/>
    <w:rsid w:val="006528C6"/>
    <w:rsid w:val="00652C2A"/>
    <w:rsid w:val="00652D69"/>
    <w:rsid w:val="00652EF1"/>
    <w:rsid w:val="00652F92"/>
    <w:rsid w:val="006531AB"/>
    <w:rsid w:val="006531F7"/>
    <w:rsid w:val="0065329C"/>
    <w:rsid w:val="0065338D"/>
    <w:rsid w:val="006535F1"/>
    <w:rsid w:val="006536D2"/>
    <w:rsid w:val="0065389A"/>
    <w:rsid w:val="0065438F"/>
    <w:rsid w:val="006544DA"/>
    <w:rsid w:val="0065491F"/>
    <w:rsid w:val="00654B20"/>
    <w:rsid w:val="00654F3A"/>
    <w:rsid w:val="006550D7"/>
    <w:rsid w:val="00655185"/>
    <w:rsid w:val="006551C0"/>
    <w:rsid w:val="00655215"/>
    <w:rsid w:val="006555BA"/>
    <w:rsid w:val="00655785"/>
    <w:rsid w:val="006557F3"/>
    <w:rsid w:val="00655D15"/>
    <w:rsid w:val="00655D17"/>
    <w:rsid w:val="006565FC"/>
    <w:rsid w:val="006567EB"/>
    <w:rsid w:val="00656A39"/>
    <w:rsid w:val="00656B4E"/>
    <w:rsid w:val="00656FA4"/>
    <w:rsid w:val="0065719D"/>
    <w:rsid w:val="00657381"/>
    <w:rsid w:val="00657632"/>
    <w:rsid w:val="006577E9"/>
    <w:rsid w:val="006578D1"/>
    <w:rsid w:val="006603C8"/>
    <w:rsid w:val="0066058E"/>
    <w:rsid w:val="00660684"/>
    <w:rsid w:val="006607D4"/>
    <w:rsid w:val="00660CD2"/>
    <w:rsid w:val="00660CD6"/>
    <w:rsid w:val="00660DCD"/>
    <w:rsid w:val="00660E0B"/>
    <w:rsid w:val="00660EB3"/>
    <w:rsid w:val="0066106E"/>
    <w:rsid w:val="006611F1"/>
    <w:rsid w:val="00661437"/>
    <w:rsid w:val="006616BD"/>
    <w:rsid w:val="006617C3"/>
    <w:rsid w:val="00661AD4"/>
    <w:rsid w:val="00661BD9"/>
    <w:rsid w:val="00661D58"/>
    <w:rsid w:val="00661F30"/>
    <w:rsid w:val="00661F9A"/>
    <w:rsid w:val="006620C3"/>
    <w:rsid w:val="00662176"/>
    <w:rsid w:val="00662258"/>
    <w:rsid w:val="006623E8"/>
    <w:rsid w:val="0066257B"/>
    <w:rsid w:val="0066262F"/>
    <w:rsid w:val="006626E6"/>
    <w:rsid w:val="006629A4"/>
    <w:rsid w:val="00662CF9"/>
    <w:rsid w:val="00662F13"/>
    <w:rsid w:val="00662F1A"/>
    <w:rsid w:val="0066313C"/>
    <w:rsid w:val="006635C1"/>
    <w:rsid w:val="006637A9"/>
    <w:rsid w:val="00663893"/>
    <w:rsid w:val="0066391B"/>
    <w:rsid w:val="00663C2D"/>
    <w:rsid w:val="00663D14"/>
    <w:rsid w:val="00663E49"/>
    <w:rsid w:val="00664068"/>
    <w:rsid w:val="00664445"/>
    <w:rsid w:val="0066449A"/>
    <w:rsid w:val="0066472F"/>
    <w:rsid w:val="00664931"/>
    <w:rsid w:val="00664B5E"/>
    <w:rsid w:val="00664B73"/>
    <w:rsid w:val="00664C79"/>
    <w:rsid w:val="00664CC4"/>
    <w:rsid w:val="00664FC0"/>
    <w:rsid w:val="00665096"/>
    <w:rsid w:val="006651E4"/>
    <w:rsid w:val="00665288"/>
    <w:rsid w:val="00665382"/>
    <w:rsid w:val="006656C1"/>
    <w:rsid w:val="0066574B"/>
    <w:rsid w:val="006658D9"/>
    <w:rsid w:val="00665E08"/>
    <w:rsid w:val="00665F19"/>
    <w:rsid w:val="00666063"/>
    <w:rsid w:val="006660BE"/>
    <w:rsid w:val="0066628E"/>
    <w:rsid w:val="006664C6"/>
    <w:rsid w:val="006666EE"/>
    <w:rsid w:val="0066686F"/>
    <w:rsid w:val="00666993"/>
    <w:rsid w:val="00666BA4"/>
    <w:rsid w:val="00666D67"/>
    <w:rsid w:val="00666E4E"/>
    <w:rsid w:val="00666E6B"/>
    <w:rsid w:val="00666ED9"/>
    <w:rsid w:val="00666F8E"/>
    <w:rsid w:val="00666FB1"/>
    <w:rsid w:val="006670BB"/>
    <w:rsid w:val="0066750B"/>
    <w:rsid w:val="006676DF"/>
    <w:rsid w:val="00667AE7"/>
    <w:rsid w:val="00667B17"/>
    <w:rsid w:val="00667E09"/>
    <w:rsid w:val="00667F27"/>
    <w:rsid w:val="006700D1"/>
    <w:rsid w:val="006700D2"/>
    <w:rsid w:val="00670102"/>
    <w:rsid w:val="006702CE"/>
    <w:rsid w:val="006702DA"/>
    <w:rsid w:val="006704EA"/>
    <w:rsid w:val="006706FD"/>
    <w:rsid w:val="006708AE"/>
    <w:rsid w:val="006709E8"/>
    <w:rsid w:val="00670B2D"/>
    <w:rsid w:val="00670D6C"/>
    <w:rsid w:val="00670D76"/>
    <w:rsid w:val="00670EA9"/>
    <w:rsid w:val="00671299"/>
    <w:rsid w:val="0067136D"/>
    <w:rsid w:val="006714CD"/>
    <w:rsid w:val="006718C8"/>
    <w:rsid w:val="006718FE"/>
    <w:rsid w:val="00671CE5"/>
    <w:rsid w:val="00671CF6"/>
    <w:rsid w:val="00671D17"/>
    <w:rsid w:val="00671DDB"/>
    <w:rsid w:val="00671EE6"/>
    <w:rsid w:val="00671F46"/>
    <w:rsid w:val="00671F90"/>
    <w:rsid w:val="006721C1"/>
    <w:rsid w:val="006724F5"/>
    <w:rsid w:val="00672575"/>
    <w:rsid w:val="0067262A"/>
    <w:rsid w:val="00672816"/>
    <w:rsid w:val="0067291D"/>
    <w:rsid w:val="0067293F"/>
    <w:rsid w:val="00672A65"/>
    <w:rsid w:val="00672B2F"/>
    <w:rsid w:val="00672EE7"/>
    <w:rsid w:val="00672F06"/>
    <w:rsid w:val="00672F80"/>
    <w:rsid w:val="0067302E"/>
    <w:rsid w:val="00673178"/>
    <w:rsid w:val="00673268"/>
    <w:rsid w:val="0067378B"/>
    <w:rsid w:val="00673ABE"/>
    <w:rsid w:val="00674433"/>
    <w:rsid w:val="006744A9"/>
    <w:rsid w:val="006744AB"/>
    <w:rsid w:val="006744AE"/>
    <w:rsid w:val="006745AA"/>
    <w:rsid w:val="00674629"/>
    <w:rsid w:val="00674789"/>
    <w:rsid w:val="00674A92"/>
    <w:rsid w:val="00674C83"/>
    <w:rsid w:val="00674F2E"/>
    <w:rsid w:val="00675422"/>
    <w:rsid w:val="00675726"/>
    <w:rsid w:val="00675D63"/>
    <w:rsid w:val="00675DA2"/>
    <w:rsid w:val="00676582"/>
    <w:rsid w:val="00676A27"/>
    <w:rsid w:val="00676A47"/>
    <w:rsid w:val="00676A5B"/>
    <w:rsid w:val="00676A9E"/>
    <w:rsid w:val="00676ADF"/>
    <w:rsid w:val="00676C10"/>
    <w:rsid w:val="00676C58"/>
    <w:rsid w:val="00676D10"/>
    <w:rsid w:val="00676E16"/>
    <w:rsid w:val="00676FAC"/>
    <w:rsid w:val="006770FE"/>
    <w:rsid w:val="00677445"/>
    <w:rsid w:val="00677555"/>
    <w:rsid w:val="006775B7"/>
    <w:rsid w:val="00677652"/>
    <w:rsid w:val="00677863"/>
    <w:rsid w:val="00677908"/>
    <w:rsid w:val="006779AC"/>
    <w:rsid w:val="006779B4"/>
    <w:rsid w:val="006779B7"/>
    <w:rsid w:val="00677A0F"/>
    <w:rsid w:val="00677CAB"/>
    <w:rsid w:val="00677EAA"/>
    <w:rsid w:val="00680094"/>
    <w:rsid w:val="00680165"/>
    <w:rsid w:val="00680C58"/>
    <w:rsid w:val="00680C6A"/>
    <w:rsid w:val="00680DB8"/>
    <w:rsid w:val="00680EBC"/>
    <w:rsid w:val="00680F2D"/>
    <w:rsid w:val="00680F99"/>
    <w:rsid w:val="00681357"/>
    <w:rsid w:val="00681364"/>
    <w:rsid w:val="00681489"/>
    <w:rsid w:val="0068172D"/>
    <w:rsid w:val="0068183E"/>
    <w:rsid w:val="00681B20"/>
    <w:rsid w:val="00682229"/>
    <w:rsid w:val="0068236E"/>
    <w:rsid w:val="006823BD"/>
    <w:rsid w:val="006824B1"/>
    <w:rsid w:val="006826BC"/>
    <w:rsid w:val="00682A67"/>
    <w:rsid w:val="00682C74"/>
    <w:rsid w:val="00682CFE"/>
    <w:rsid w:val="00682EE5"/>
    <w:rsid w:val="00682F71"/>
    <w:rsid w:val="00683165"/>
    <w:rsid w:val="006831DE"/>
    <w:rsid w:val="00683290"/>
    <w:rsid w:val="006835C8"/>
    <w:rsid w:val="0068395D"/>
    <w:rsid w:val="006839A5"/>
    <w:rsid w:val="00683BD0"/>
    <w:rsid w:val="00683CCC"/>
    <w:rsid w:val="006840EE"/>
    <w:rsid w:val="00684244"/>
    <w:rsid w:val="0068425E"/>
    <w:rsid w:val="0068471B"/>
    <w:rsid w:val="006849B1"/>
    <w:rsid w:val="00684A0C"/>
    <w:rsid w:val="00684BD0"/>
    <w:rsid w:val="00684D82"/>
    <w:rsid w:val="00684DE6"/>
    <w:rsid w:val="00684F84"/>
    <w:rsid w:val="006853D2"/>
    <w:rsid w:val="006854B7"/>
    <w:rsid w:val="00685556"/>
    <w:rsid w:val="00685E0E"/>
    <w:rsid w:val="00685E19"/>
    <w:rsid w:val="006860AD"/>
    <w:rsid w:val="006860D9"/>
    <w:rsid w:val="00686288"/>
    <w:rsid w:val="00686321"/>
    <w:rsid w:val="00686621"/>
    <w:rsid w:val="00686647"/>
    <w:rsid w:val="00686708"/>
    <w:rsid w:val="00686CC4"/>
    <w:rsid w:val="00687167"/>
    <w:rsid w:val="00687204"/>
    <w:rsid w:val="0068759F"/>
    <w:rsid w:val="00687727"/>
    <w:rsid w:val="0068777D"/>
    <w:rsid w:val="00687A78"/>
    <w:rsid w:val="00687BE7"/>
    <w:rsid w:val="00687D9B"/>
    <w:rsid w:val="0069001E"/>
    <w:rsid w:val="006902A8"/>
    <w:rsid w:val="0069033C"/>
    <w:rsid w:val="00690652"/>
    <w:rsid w:val="006906DE"/>
    <w:rsid w:val="006907D3"/>
    <w:rsid w:val="006908CF"/>
    <w:rsid w:val="006909B3"/>
    <w:rsid w:val="00690A1D"/>
    <w:rsid w:val="00690FDF"/>
    <w:rsid w:val="00691035"/>
    <w:rsid w:val="0069138A"/>
    <w:rsid w:val="006916C0"/>
    <w:rsid w:val="006916C2"/>
    <w:rsid w:val="006919DF"/>
    <w:rsid w:val="00691D13"/>
    <w:rsid w:val="00691E3B"/>
    <w:rsid w:val="00691E5D"/>
    <w:rsid w:val="00691EDA"/>
    <w:rsid w:val="00692090"/>
    <w:rsid w:val="0069209B"/>
    <w:rsid w:val="006921DD"/>
    <w:rsid w:val="00692365"/>
    <w:rsid w:val="006926AB"/>
    <w:rsid w:val="00692872"/>
    <w:rsid w:val="00692BD5"/>
    <w:rsid w:val="00692F0F"/>
    <w:rsid w:val="00693094"/>
    <w:rsid w:val="0069314D"/>
    <w:rsid w:val="00693333"/>
    <w:rsid w:val="00693339"/>
    <w:rsid w:val="00693914"/>
    <w:rsid w:val="00693F93"/>
    <w:rsid w:val="0069420C"/>
    <w:rsid w:val="00694302"/>
    <w:rsid w:val="006945F0"/>
    <w:rsid w:val="00694643"/>
    <w:rsid w:val="0069487D"/>
    <w:rsid w:val="00694B27"/>
    <w:rsid w:val="00694D23"/>
    <w:rsid w:val="00694E9A"/>
    <w:rsid w:val="006952A1"/>
    <w:rsid w:val="006954E1"/>
    <w:rsid w:val="0069584A"/>
    <w:rsid w:val="006959AE"/>
    <w:rsid w:val="006959FA"/>
    <w:rsid w:val="00695AA2"/>
    <w:rsid w:val="00695B64"/>
    <w:rsid w:val="00695DEC"/>
    <w:rsid w:val="00696208"/>
    <w:rsid w:val="00696209"/>
    <w:rsid w:val="0069649B"/>
    <w:rsid w:val="00696607"/>
    <w:rsid w:val="0069684D"/>
    <w:rsid w:val="00696972"/>
    <w:rsid w:val="00696C19"/>
    <w:rsid w:val="00696F2D"/>
    <w:rsid w:val="00696F93"/>
    <w:rsid w:val="00696FD3"/>
    <w:rsid w:val="00697115"/>
    <w:rsid w:val="006975B6"/>
    <w:rsid w:val="00697683"/>
    <w:rsid w:val="00697811"/>
    <w:rsid w:val="00697B9E"/>
    <w:rsid w:val="00697CF2"/>
    <w:rsid w:val="006A01B8"/>
    <w:rsid w:val="006A0497"/>
    <w:rsid w:val="006A0504"/>
    <w:rsid w:val="006A064A"/>
    <w:rsid w:val="006A071E"/>
    <w:rsid w:val="006A0729"/>
    <w:rsid w:val="006A09D7"/>
    <w:rsid w:val="006A1197"/>
    <w:rsid w:val="006A1599"/>
    <w:rsid w:val="006A19B3"/>
    <w:rsid w:val="006A1A16"/>
    <w:rsid w:val="006A1A4F"/>
    <w:rsid w:val="006A1ABA"/>
    <w:rsid w:val="006A1C15"/>
    <w:rsid w:val="006A1C75"/>
    <w:rsid w:val="006A1EFD"/>
    <w:rsid w:val="006A1F94"/>
    <w:rsid w:val="006A21D7"/>
    <w:rsid w:val="006A236D"/>
    <w:rsid w:val="006A243D"/>
    <w:rsid w:val="006A27F2"/>
    <w:rsid w:val="006A2844"/>
    <w:rsid w:val="006A2AE0"/>
    <w:rsid w:val="006A2F3A"/>
    <w:rsid w:val="006A3147"/>
    <w:rsid w:val="006A3220"/>
    <w:rsid w:val="006A3452"/>
    <w:rsid w:val="006A394E"/>
    <w:rsid w:val="006A3C33"/>
    <w:rsid w:val="006A3F13"/>
    <w:rsid w:val="006A43F9"/>
    <w:rsid w:val="006A44DD"/>
    <w:rsid w:val="006A4554"/>
    <w:rsid w:val="006A45FA"/>
    <w:rsid w:val="006A4C80"/>
    <w:rsid w:val="006A4F6C"/>
    <w:rsid w:val="006A4FE7"/>
    <w:rsid w:val="006A5139"/>
    <w:rsid w:val="006A52BF"/>
    <w:rsid w:val="006A5471"/>
    <w:rsid w:val="006A554F"/>
    <w:rsid w:val="006A57F5"/>
    <w:rsid w:val="006A5B54"/>
    <w:rsid w:val="006A5E70"/>
    <w:rsid w:val="006A6145"/>
    <w:rsid w:val="006A630D"/>
    <w:rsid w:val="006A6526"/>
    <w:rsid w:val="006A6958"/>
    <w:rsid w:val="006A6A8D"/>
    <w:rsid w:val="006A6D61"/>
    <w:rsid w:val="006A6EF8"/>
    <w:rsid w:val="006A711F"/>
    <w:rsid w:val="006A7168"/>
    <w:rsid w:val="006A734F"/>
    <w:rsid w:val="006A7752"/>
    <w:rsid w:val="006A7792"/>
    <w:rsid w:val="006A7958"/>
    <w:rsid w:val="006A7BA7"/>
    <w:rsid w:val="006B01CD"/>
    <w:rsid w:val="006B01EA"/>
    <w:rsid w:val="006B0460"/>
    <w:rsid w:val="006B06A5"/>
    <w:rsid w:val="006B06E6"/>
    <w:rsid w:val="006B0742"/>
    <w:rsid w:val="006B08B5"/>
    <w:rsid w:val="006B09A7"/>
    <w:rsid w:val="006B0AB1"/>
    <w:rsid w:val="006B173B"/>
    <w:rsid w:val="006B17D7"/>
    <w:rsid w:val="006B18DB"/>
    <w:rsid w:val="006B1C48"/>
    <w:rsid w:val="006B22CB"/>
    <w:rsid w:val="006B2436"/>
    <w:rsid w:val="006B25D9"/>
    <w:rsid w:val="006B2EC3"/>
    <w:rsid w:val="006B2F97"/>
    <w:rsid w:val="006B2FBD"/>
    <w:rsid w:val="006B308E"/>
    <w:rsid w:val="006B336C"/>
    <w:rsid w:val="006B33EC"/>
    <w:rsid w:val="006B3406"/>
    <w:rsid w:val="006B375A"/>
    <w:rsid w:val="006B3824"/>
    <w:rsid w:val="006B3B2D"/>
    <w:rsid w:val="006B3E90"/>
    <w:rsid w:val="006B432B"/>
    <w:rsid w:val="006B463F"/>
    <w:rsid w:val="006B46B0"/>
    <w:rsid w:val="006B478C"/>
    <w:rsid w:val="006B478F"/>
    <w:rsid w:val="006B47A1"/>
    <w:rsid w:val="006B51FC"/>
    <w:rsid w:val="006B537C"/>
    <w:rsid w:val="006B59A1"/>
    <w:rsid w:val="006B59BE"/>
    <w:rsid w:val="006B5A89"/>
    <w:rsid w:val="006B5B30"/>
    <w:rsid w:val="006B5DAE"/>
    <w:rsid w:val="006B5EC8"/>
    <w:rsid w:val="006B5F0C"/>
    <w:rsid w:val="006B5F61"/>
    <w:rsid w:val="006B6026"/>
    <w:rsid w:val="006B616B"/>
    <w:rsid w:val="006B64AF"/>
    <w:rsid w:val="006B665B"/>
    <w:rsid w:val="006B668E"/>
    <w:rsid w:val="006B6918"/>
    <w:rsid w:val="006B6924"/>
    <w:rsid w:val="006B6AAE"/>
    <w:rsid w:val="006B6B5D"/>
    <w:rsid w:val="006B6D8E"/>
    <w:rsid w:val="006B6DB8"/>
    <w:rsid w:val="006B6DDA"/>
    <w:rsid w:val="006B6DF1"/>
    <w:rsid w:val="006B6EB1"/>
    <w:rsid w:val="006B6FB2"/>
    <w:rsid w:val="006B7254"/>
    <w:rsid w:val="006B72AD"/>
    <w:rsid w:val="006B7309"/>
    <w:rsid w:val="006B75D1"/>
    <w:rsid w:val="006B7662"/>
    <w:rsid w:val="006B7742"/>
    <w:rsid w:val="006B78A0"/>
    <w:rsid w:val="006B78E7"/>
    <w:rsid w:val="006B7A6C"/>
    <w:rsid w:val="006B7B29"/>
    <w:rsid w:val="006B7F6B"/>
    <w:rsid w:val="006C028F"/>
    <w:rsid w:val="006C0705"/>
    <w:rsid w:val="006C09C4"/>
    <w:rsid w:val="006C0A3F"/>
    <w:rsid w:val="006C0DAF"/>
    <w:rsid w:val="006C0EE4"/>
    <w:rsid w:val="006C0F09"/>
    <w:rsid w:val="006C1068"/>
    <w:rsid w:val="006C1087"/>
    <w:rsid w:val="006C11A9"/>
    <w:rsid w:val="006C1555"/>
    <w:rsid w:val="006C1676"/>
    <w:rsid w:val="006C1AA1"/>
    <w:rsid w:val="006C22BF"/>
    <w:rsid w:val="006C2437"/>
    <w:rsid w:val="006C2505"/>
    <w:rsid w:val="006C2736"/>
    <w:rsid w:val="006C278E"/>
    <w:rsid w:val="006C2FC6"/>
    <w:rsid w:val="006C3019"/>
    <w:rsid w:val="006C340A"/>
    <w:rsid w:val="006C36B1"/>
    <w:rsid w:val="006C37AC"/>
    <w:rsid w:val="006C37AD"/>
    <w:rsid w:val="006C3A7A"/>
    <w:rsid w:val="006C3AF0"/>
    <w:rsid w:val="006C40CA"/>
    <w:rsid w:val="006C40E3"/>
    <w:rsid w:val="006C4269"/>
    <w:rsid w:val="006C4409"/>
    <w:rsid w:val="006C4422"/>
    <w:rsid w:val="006C44A7"/>
    <w:rsid w:val="006C45D4"/>
    <w:rsid w:val="006C492A"/>
    <w:rsid w:val="006C4B74"/>
    <w:rsid w:val="006C4D89"/>
    <w:rsid w:val="006C504A"/>
    <w:rsid w:val="006C56C3"/>
    <w:rsid w:val="006C578F"/>
    <w:rsid w:val="006C594F"/>
    <w:rsid w:val="006C5B33"/>
    <w:rsid w:val="006C6014"/>
    <w:rsid w:val="006C611E"/>
    <w:rsid w:val="006C6678"/>
    <w:rsid w:val="006C6706"/>
    <w:rsid w:val="006C696E"/>
    <w:rsid w:val="006C69A1"/>
    <w:rsid w:val="006C6A11"/>
    <w:rsid w:val="006C6B17"/>
    <w:rsid w:val="006C6BFE"/>
    <w:rsid w:val="006C7047"/>
    <w:rsid w:val="006C7068"/>
    <w:rsid w:val="006C72D9"/>
    <w:rsid w:val="006C737B"/>
    <w:rsid w:val="006C784D"/>
    <w:rsid w:val="006C7B1C"/>
    <w:rsid w:val="006C7B69"/>
    <w:rsid w:val="006D01B7"/>
    <w:rsid w:val="006D04DC"/>
    <w:rsid w:val="006D06B9"/>
    <w:rsid w:val="006D0B37"/>
    <w:rsid w:val="006D0BC0"/>
    <w:rsid w:val="006D0C4A"/>
    <w:rsid w:val="006D0C95"/>
    <w:rsid w:val="006D0D3A"/>
    <w:rsid w:val="006D0D82"/>
    <w:rsid w:val="006D0DB6"/>
    <w:rsid w:val="006D0EF6"/>
    <w:rsid w:val="006D0F31"/>
    <w:rsid w:val="006D0F7D"/>
    <w:rsid w:val="006D103C"/>
    <w:rsid w:val="006D1051"/>
    <w:rsid w:val="006D12D5"/>
    <w:rsid w:val="006D1369"/>
    <w:rsid w:val="006D1406"/>
    <w:rsid w:val="006D1911"/>
    <w:rsid w:val="006D1B95"/>
    <w:rsid w:val="006D1F85"/>
    <w:rsid w:val="006D1FE2"/>
    <w:rsid w:val="006D2B80"/>
    <w:rsid w:val="006D2BAD"/>
    <w:rsid w:val="006D2BC6"/>
    <w:rsid w:val="006D2D3E"/>
    <w:rsid w:val="006D31FC"/>
    <w:rsid w:val="006D32C5"/>
    <w:rsid w:val="006D345B"/>
    <w:rsid w:val="006D3807"/>
    <w:rsid w:val="006D388D"/>
    <w:rsid w:val="006D39CE"/>
    <w:rsid w:val="006D3F01"/>
    <w:rsid w:val="006D408C"/>
    <w:rsid w:val="006D4379"/>
    <w:rsid w:val="006D44F3"/>
    <w:rsid w:val="006D44FE"/>
    <w:rsid w:val="006D4543"/>
    <w:rsid w:val="006D45B4"/>
    <w:rsid w:val="006D4942"/>
    <w:rsid w:val="006D4BE5"/>
    <w:rsid w:val="006D4C1E"/>
    <w:rsid w:val="006D4D27"/>
    <w:rsid w:val="006D4E69"/>
    <w:rsid w:val="006D4F74"/>
    <w:rsid w:val="006D50E6"/>
    <w:rsid w:val="006D53F9"/>
    <w:rsid w:val="006D56A1"/>
    <w:rsid w:val="006D59E2"/>
    <w:rsid w:val="006D5B28"/>
    <w:rsid w:val="006D6039"/>
    <w:rsid w:val="006D60F8"/>
    <w:rsid w:val="006D626A"/>
    <w:rsid w:val="006D6645"/>
    <w:rsid w:val="006D6734"/>
    <w:rsid w:val="006D69F2"/>
    <w:rsid w:val="006D6A56"/>
    <w:rsid w:val="006D6C46"/>
    <w:rsid w:val="006D6E55"/>
    <w:rsid w:val="006D7179"/>
    <w:rsid w:val="006D7535"/>
    <w:rsid w:val="006D75B3"/>
    <w:rsid w:val="006D760C"/>
    <w:rsid w:val="006D767D"/>
    <w:rsid w:val="006D76EE"/>
    <w:rsid w:val="006D77DA"/>
    <w:rsid w:val="006D7AB7"/>
    <w:rsid w:val="006D7BA9"/>
    <w:rsid w:val="006D7C96"/>
    <w:rsid w:val="006D7D21"/>
    <w:rsid w:val="006D7D29"/>
    <w:rsid w:val="006D7DBA"/>
    <w:rsid w:val="006E00A6"/>
    <w:rsid w:val="006E012B"/>
    <w:rsid w:val="006E01F0"/>
    <w:rsid w:val="006E0475"/>
    <w:rsid w:val="006E0600"/>
    <w:rsid w:val="006E08FF"/>
    <w:rsid w:val="006E0BB0"/>
    <w:rsid w:val="006E104F"/>
    <w:rsid w:val="006E140D"/>
    <w:rsid w:val="006E1451"/>
    <w:rsid w:val="006E150D"/>
    <w:rsid w:val="006E1561"/>
    <w:rsid w:val="006E15F1"/>
    <w:rsid w:val="006E192B"/>
    <w:rsid w:val="006E1985"/>
    <w:rsid w:val="006E2033"/>
    <w:rsid w:val="006E209C"/>
    <w:rsid w:val="006E20B1"/>
    <w:rsid w:val="006E220A"/>
    <w:rsid w:val="006E22FB"/>
    <w:rsid w:val="006E2407"/>
    <w:rsid w:val="006E2547"/>
    <w:rsid w:val="006E2612"/>
    <w:rsid w:val="006E28F1"/>
    <w:rsid w:val="006E29C3"/>
    <w:rsid w:val="006E29F4"/>
    <w:rsid w:val="006E2A71"/>
    <w:rsid w:val="006E2CBB"/>
    <w:rsid w:val="006E2EEB"/>
    <w:rsid w:val="006E303F"/>
    <w:rsid w:val="006E30BC"/>
    <w:rsid w:val="006E31F0"/>
    <w:rsid w:val="006E350A"/>
    <w:rsid w:val="006E3640"/>
    <w:rsid w:val="006E374E"/>
    <w:rsid w:val="006E3B13"/>
    <w:rsid w:val="006E4009"/>
    <w:rsid w:val="006E40D3"/>
    <w:rsid w:val="006E430A"/>
    <w:rsid w:val="006E460B"/>
    <w:rsid w:val="006E47F7"/>
    <w:rsid w:val="006E4AE9"/>
    <w:rsid w:val="006E4AEA"/>
    <w:rsid w:val="006E4C8C"/>
    <w:rsid w:val="006E4D2F"/>
    <w:rsid w:val="006E4EB1"/>
    <w:rsid w:val="006E5195"/>
    <w:rsid w:val="006E52CC"/>
    <w:rsid w:val="006E52DD"/>
    <w:rsid w:val="006E534A"/>
    <w:rsid w:val="006E54B2"/>
    <w:rsid w:val="006E55E2"/>
    <w:rsid w:val="006E55EC"/>
    <w:rsid w:val="006E564B"/>
    <w:rsid w:val="006E56E9"/>
    <w:rsid w:val="006E59BE"/>
    <w:rsid w:val="006E5A63"/>
    <w:rsid w:val="006E5B9A"/>
    <w:rsid w:val="006E5CDD"/>
    <w:rsid w:val="006E5EEC"/>
    <w:rsid w:val="006E6093"/>
    <w:rsid w:val="006E616C"/>
    <w:rsid w:val="006E654E"/>
    <w:rsid w:val="006E6887"/>
    <w:rsid w:val="006E69A7"/>
    <w:rsid w:val="006E6CB5"/>
    <w:rsid w:val="006E6CDE"/>
    <w:rsid w:val="006E71E9"/>
    <w:rsid w:val="006E722F"/>
    <w:rsid w:val="006E72FF"/>
    <w:rsid w:val="006E73F5"/>
    <w:rsid w:val="006E747B"/>
    <w:rsid w:val="006E76D8"/>
    <w:rsid w:val="006E7766"/>
    <w:rsid w:val="006E79E1"/>
    <w:rsid w:val="006E7CE1"/>
    <w:rsid w:val="006E7CFD"/>
    <w:rsid w:val="006E7D6D"/>
    <w:rsid w:val="006E7EE3"/>
    <w:rsid w:val="006F00F2"/>
    <w:rsid w:val="006F08B1"/>
    <w:rsid w:val="006F0A51"/>
    <w:rsid w:val="006F0CFD"/>
    <w:rsid w:val="006F0E86"/>
    <w:rsid w:val="006F111D"/>
    <w:rsid w:val="006F1127"/>
    <w:rsid w:val="006F128C"/>
    <w:rsid w:val="006F12A1"/>
    <w:rsid w:val="006F16B4"/>
    <w:rsid w:val="006F1D05"/>
    <w:rsid w:val="006F1EE6"/>
    <w:rsid w:val="006F1F18"/>
    <w:rsid w:val="006F216B"/>
    <w:rsid w:val="006F2743"/>
    <w:rsid w:val="006F2BEE"/>
    <w:rsid w:val="006F2DD9"/>
    <w:rsid w:val="006F331C"/>
    <w:rsid w:val="006F35E8"/>
    <w:rsid w:val="006F37C0"/>
    <w:rsid w:val="006F380D"/>
    <w:rsid w:val="006F391F"/>
    <w:rsid w:val="006F3B7C"/>
    <w:rsid w:val="006F3C41"/>
    <w:rsid w:val="006F3D37"/>
    <w:rsid w:val="006F414F"/>
    <w:rsid w:val="006F4261"/>
    <w:rsid w:val="006F4467"/>
    <w:rsid w:val="006F46A8"/>
    <w:rsid w:val="006F4C54"/>
    <w:rsid w:val="006F4CB6"/>
    <w:rsid w:val="006F51B2"/>
    <w:rsid w:val="006F51BB"/>
    <w:rsid w:val="006F525E"/>
    <w:rsid w:val="006F52F5"/>
    <w:rsid w:val="006F568B"/>
    <w:rsid w:val="006F56F1"/>
    <w:rsid w:val="006F592D"/>
    <w:rsid w:val="006F5BFB"/>
    <w:rsid w:val="006F5E63"/>
    <w:rsid w:val="006F60C7"/>
    <w:rsid w:val="006F6357"/>
    <w:rsid w:val="006F6627"/>
    <w:rsid w:val="006F6641"/>
    <w:rsid w:val="006F6698"/>
    <w:rsid w:val="006F6707"/>
    <w:rsid w:val="006F674A"/>
    <w:rsid w:val="006F67B4"/>
    <w:rsid w:val="006F6837"/>
    <w:rsid w:val="006F6DA0"/>
    <w:rsid w:val="006F6E4F"/>
    <w:rsid w:val="006F6F08"/>
    <w:rsid w:val="006F70F5"/>
    <w:rsid w:val="006F7241"/>
    <w:rsid w:val="006F72C1"/>
    <w:rsid w:val="006F7301"/>
    <w:rsid w:val="006F7469"/>
    <w:rsid w:val="006F76C0"/>
    <w:rsid w:val="006F796E"/>
    <w:rsid w:val="006F7E97"/>
    <w:rsid w:val="00700072"/>
    <w:rsid w:val="00700162"/>
    <w:rsid w:val="00700363"/>
    <w:rsid w:val="0070037F"/>
    <w:rsid w:val="00700565"/>
    <w:rsid w:val="007005B5"/>
    <w:rsid w:val="007005BC"/>
    <w:rsid w:val="00700709"/>
    <w:rsid w:val="00700795"/>
    <w:rsid w:val="00700C55"/>
    <w:rsid w:val="00700DBF"/>
    <w:rsid w:val="00700EF5"/>
    <w:rsid w:val="0070117B"/>
    <w:rsid w:val="00701285"/>
    <w:rsid w:val="007016C6"/>
    <w:rsid w:val="00701752"/>
    <w:rsid w:val="00701779"/>
    <w:rsid w:val="0070187B"/>
    <w:rsid w:val="00701D0C"/>
    <w:rsid w:val="00701E1E"/>
    <w:rsid w:val="00701E62"/>
    <w:rsid w:val="00702009"/>
    <w:rsid w:val="007020E2"/>
    <w:rsid w:val="00702269"/>
    <w:rsid w:val="00702AA9"/>
    <w:rsid w:val="00702C52"/>
    <w:rsid w:val="00702CF8"/>
    <w:rsid w:val="00702F43"/>
    <w:rsid w:val="00703642"/>
    <w:rsid w:val="00703895"/>
    <w:rsid w:val="00703897"/>
    <w:rsid w:val="00703B70"/>
    <w:rsid w:val="00703F5B"/>
    <w:rsid w:val="00704063"/>
    <w:rsid w:val="0070415F"/>
    <w:rsid w:val="00704545"/>
    <w:rsid w:val="007046A9"/>
    <w:rsid w:val="0070470F"/>
    <w:rsid w:val="007047D1"/>
    <w:rsid w:val="00704A06"/>
    <w:rsid w:val="00704A5E"/>
    <w:rsid w:val="00704B65"/>
    <w:rsid w:val="00704EE4"/>
    <w:rsid w:val="00704FA1"/>
    <w:rsid w:val="007056C8"/>
    <w:rsid w:val="007057E1"/>
    <w:rsid w:val="007059BA"/>
    <w:rsid w:val="00705A10"/>
    <w:rsid w:val="00705C20"/>
    <w:rsid w:val="00705D06"/>
    <w:rsid w:val="00705D53"/>
    <w:rsid w:val="00705DCE"/>
    <w:rsid w:val="00705ED3"/>
    <w:rsid w:val="00705F99"/>
    <w:rsid w:val="0070603A"/>
    <w:rsid w:val="0070662F"/>
    <w:rsid w:val="0070669C"/>
    <w:rsid w:val="007068FB"/>
    <w:rsid w:val="0070691B"/>
    <w:rsid w:val="007069F5"/>
    <w:rsid w:val="00706E75"/>
    <w:rsid w:val="00707104"/>
    <w:rsid w:val="0070710C"/>
    <w:rsid w:val="0070782A"/>
    <w:rsid w:val="007079C2"/>
    <w:rsid w:val="00707A21"/>
    <w:rsid w:val="00707BE5"/>
    <w:rsid w:val="00707C06"/>
    <w:rsid w:val="00707D46"/>
    <w:rsid w:val="00707EA0"/>
    <w:rsid w:val="00707EEB"/>
    <w:rsid w:val="00707F63"/>
    <w:rsid w:val="0071002F"/>
    <w:rsid w:val="00710087"/>
    <w:rsid w:val="00710207"/>
    <w:rsid w:val="0071052C"/>
    <w:rsid w:val="00710900"/>
    <w:rsid w:val="00710E0E"/>
    <w:rsid w:val="00710E1A"/>
    <w:rsid w:val="00711034"/>
    <w:rsid w:val="00711211"/>
    <w:rsid w:val="0071174E"/>
    <w:rsid w:val="007119FE"/>
    <w:rsid w:val="00711A13"/>
    <w:rsid w:val="00711BA1"/>
    <w:rsid w:val="007121B1"/>
    <w:rsid w:val="00712311"/>
    <w:rsid w:val="00712334"/>
    <w:rsid w:val="00712560"/>
    <w:rsid w:val="00712564"/>
    <w:rsid w:val="00712D40"/>
    <w:rsid w:val="00712EE9"/>
    <w:rsid w:val="00713288"/>
    <w:rsid w:val="0071330C"/>
    <w:rsid w:val="0071395B"/>
    <w:rsid w:val="00713CEF"/>
    <w:rsid w:val="0071407F"/>
    <w:rsid w:val="007142AB"/>
    <w:rsid w:val="0071430E"/>
    <w:rsid w:val="00714477"/>
    <w:rsid w:val="0071453F"/>
    <w:rsid w:val="007146A4"/>
    <w:rsid w:val="00714747"/>
    <w:rsid w:val="0071488B"/>
    <w:rsid w:val="00714987"/>
    <w:rsid w:val="00715046"/>
    <w:rsid w:val="007150B5"/>
    <w:rsid w:val="00715257"/>
    <w:rsid w:val="00715558"/>
    <w:rsid w:val="007155A1"/>
    <w:rsid w:val="0071562B"/>
    <w:rsid w:val="00715715"/>
    <w:rsid w:val="00715856"/>
    <w:rsid w:val="00715982"/>
    <w:rsid w:val="00715A36"/>
    <w:rsid w:val="00715B0E"/>
    <w:rsid w:val="00715E4C"/>
    <w:rsid w:val="00715EBA"/>
    <w:rsid w:val="00715F25"/>
    <w:rsid w:val="0071620C"/>
    <w:rsid w:val="00716252"/>
    <w:rsid w:val="00716521"/>
    <w:rsid w:val="0071653F"/>
    <w:rsid w:val="007167F5"/>
    <w:rsid w:val="00716C0D"/>
    <w:rsid w:val="00716DB9"/>
    <w:rsid w:val="00716DE2"/>
    <w:rsid w:val="00716EA3"/>
    <w:rsid w:val="0071721F"/>
    <w:rsid w:val="007173EA"/>
    <w:rsid w:val="00717553"/>
    <w:rsid w:val="00717651"/>
    <w:rsid w:val="00717911"/>
    <w:rsid w:val="00717C65"/>
    <w:rsid w:val="007200DB"/>
    <w:rsid w:val="00720106"/>
    <w:rsid w:val="00720C27"/>
    <w:rsid w:val="00720FAA"/>
    <w:rsid w:val="007212ED"/>
    <w:rsid w:val="007214DF"/>
    <w:rsid w:val="007214EA"/>
    <w:rsid w:val="0072157F"/>
    <w:rsid w:val="0072169F"/>
    <w:rsid w:val="00721E51"/>
    <w:rsid w:val="00721E71"/>
    <w:rsid w:val="00722124"/>
    <w:rsid w:val="0072219A"/>
    <w:rsid w:val="00722380"/>
    <w:rsid w:val="007226BE"/>
    <w:rsid w:val="00722751"/>
    <w:rsid w:val="007227C1"/>
    <w:rsid w:val="007228AE"/>
    <w:rsid w:val="0072296D"/>
    <w:rsid w:val="007229CD"/>
    <w:rsid w:val="00722AAF"/>
    <w:rsid w:val="00722C82"/>
    <w:rsid w:val="00722D54"/>
    <w:rsid w:val="00722E67"/>
    <w:rsid w:val="00722E99"/>
    <w:rsid w:val="00722EC6"/>
    <w:rsid w:val="007230D9"/>
    <w:rsid w:val="00723149"/>
    <w:rsid w:val="00723210"/>
    <w:rsid w:val="007232B2"/>
    <w:rsid w:val="00723313"/>
    <w:rsid w:val="00723335"/>
    <w:rsid w:val="00723B50"/>
    <w:rsid w:val="0072411B"/>
    <w:rsid w:val="0072429E"/>
    <w:rsid w:val="00724351"/>
    <w:rsid w:val="00724544"/>
    <w:rsid w:val="00724A1C"/>
    <w:rsid w:val="007250F7"/>
    <w:rsid w:val="007253E7"/>
    <w:rsid w:val="00725655"/>
    <w:rsid w:val="0072596B"/>
    <w:rsid w:val="00725DC6"/>
    <w:rsid w:val="00725EAC"/>
    <w:rsid w:val="00726246"/>
    <w:rsid w:val="00726261"/>
    <w:rsid w:val="0072634B"/>
    <w:rsid w:val="00726358"/>
    <w:rsid w:val="0072651D"/>
    <w:rsid w:val="007265B1"/>
    <w:rsid w:val="00726718"/>
    <w:rsid w:val="0072683B"/>
    <w:rsid w:val="00726ABE"/>
    <w:rsid w:val="00726AC0"/>
    <w:rsid w:val="00726CE5"/>
    <w:rsid w:val="00726D20"/>
    <w:rsid w:val="00726E35"/>
    <w:rsid w:val="007270DB"/>
    <w:rsid w:val="007271FE"/>
    <w:rsid w:val="0072741E"/>
    <w:rsid w:val="007276BF"/>
    <w:rsid w:val="007277DD"/>
    <w:rsid w:val="00727BA6"/>
    <w:rsid w:val="00727D12"/>
    <w:rsid w:val="00727DF1"/>
    <w:rsid w:val="00727F75"/>
    <w:rsid w:val="007300AE"/>
    <w:rsid w:val="00730129"/>
    <w:rsid w:val="00730411"/>
    <w:rsid w:val="00730698"/>
    <w:rsid w:val="0073087A"/>
    <w:rsid w:val="00730AD1"/>
    <w:rsid w:val="00730B58"/>
    <w:rsid w:val="00730C14"/>
    <w:rsid w:val="00730CA9"/>
    <w:rsid w:val="00730D17"/>
    <w:rsid w:val="00730E8F"/>
    <w:rsid w:val="00730FF6"/>
    <w:rsid w:val="0073112A"/>
    <w:rsid w:val="00731160"/>
    <w:rsid w:val="0073116D"/>
    <w:rsid w:val="00731172"/>
    <w:rsid w:val="0073133E"/>
    <w:rsid w:val="007314EC"/>
    <w:rsid w:val="00731571"/>
    <w:rsid w:val="00731661"/>
    <w:rsid w:val="00731989"/>
    <w:rsid w:val="00731A91"/>
    <w:rsid w:val="00731B21"/>
    <w:rsid w:val="00731B7B"/>
    <w:rsid w:val="00731BB1"/>
    <w:rsid w:val="00731E40"/>
    <w:rsid w:val="007321B2"/>
    <w:rsid w:val="007323FA"/>
    <w:rsid w:val="007325EF"/>
    <w:rsid w:val="00732781"/>
    <w:rsid w:val="00732801"/>
    <w:rsid w:val="00732A20"/>
    <w:rsid w:val="00732A38"/>
    <w:rsid w:val="00732A59"/>
    <w:rsid w:val="00732CF4"/>
    <w:rsid w:val="00732D9B"/>
    <w:rsid w:val="00732F63"/>
    <w:rsid w:val="00733126"/>
    <w:rsid w:val="00733182"/>
    <w:rsid w:val="00733200"/>
    <w:rsid w:val="0073353F"/>
    <w:rsid w:val="0073362B"/>
    <w:rsid w:val="00733A78"/>
    <w:rsid w:val="00733BB7"/>
    <w:rsid w:val="00733F95"/>
    <w:rsid w:val="00734025"/>
    <w:rsid w:val="00734149"/>
    <w:rsid w:val="00734732"/>
    <w:rsid w:val="00734840"/>
    <w:rsid w:val="0073489D"/>
    <w:rsid w:val="00735472"/>
    <w:rsid w:val="00735684"/>
    <w:rsid w:val="0073576F"/>
    <w:rsid w:val="00735915"/>
    <w:rsid w:val="007359EA"/>
    <w:rsid w:val="00735B24"/>
    <w:rsid w:val="00735B8F"/>
    <w:rsid w:val="00735DAB"/>
    <w:rsid w:val="00735E76"/>
    <w:rsid w:val="00735EAF"/>
    <w:rsid w:val="00735F04"/>
    <w:rsid w:val="00735F75"/>
    <w:rsid w:val="00735FC0"/>
    <w:rsid w:val="007361C1"/>
    <w:rsid w:val="00736645"/>
    <w:rsid w:val="00736677"/>
    <w:rsid w:val="00736767"/>
    <w:rsid w:val="00736773"/>
    <w:rsid w:val="007367D2"/>
    <w:rsid w:val="00736A9C"/>
    <w:rsid w:val="00736D06"/>
    <w:rsid w:val="00736D84"/>
    <w:rsid w:val="00736DD9"/>
    <w:rsid w:val="007370EC"/>
    <w:rsid w:val="007370FF"/>
    <w:rsid w:val="00737C09"/>
    <w:rsid w:val="00737C63"/>
    <w:rsid w:val="00737C7B"/>
    <w:rsid w:val="00740169"/>
    <w:rsid w:val="0074021D"/>
    <w:rsid w:val="00740229"/>
    <w:rsid w:val="0074024D"/>
    <w:rsid w:val="00740371"/>
    <w:rsid w:val="007408AE"/>
    <w:rsid w:val="00740BFF"/>
    <w:rsid w:val="00740E55"/>
    <w:rsid w:val="00740EEC"/>
    <w:rsid w:val="00741023"/>
    <w:rsid w:val="007415B0"/>
    <w:rsid w:val="007415E7"/>
    <w:rsid w:val="00741645"/>
    <w:rsid w:val="00741EC3"/>
    <w:rsid w:val="00741EEE"/>
    <w:rsid w:val="00741F15"/>
    <w:rsid w:val="007421CF"/>
    <w:rsid w:val="00742748"/>
    <w:rsid w:val="0074291D"/>
    <w:rsid w:val="00742977"/>
    <w:rsid w:val="00742A51"/>
    <w:rsid w:val="00742D91"/>
    <w:rsid w:val="00742E79"/>
    <w:rsid w:val="0074302E"/>
    <w:rsid w:val="0074305E"/>
    <w:rsid w:val="00743131"/>
    <w:rsid w:val="00743168"/>
    <w:rsid w:val="007432F2"/>
    <w:rsid w:val="0074355B"/>
    <w:rsid w:val="00743693"/>
    <w:rsid w:val="007443DF"/>
    <w:rsid w:val="00744D22"/>
    <w:rsid w:val="00744E4C"/>
    <w:rsid w:val="00744EB9"/>
    <w:rsid w:val="00744F36"/>
    <w:rsid w:val="00745030"/>
    <w:rsid w:val="00745453"/>
    <w:rsid w:val="00745538"/>
    <w:rsid w:val="0074554B"/>
    <w:rsid w:val="0074569F"/>
    <w:rsid w:val="007456AA"/>
    <w:rsid w:val="00745754"/>
    <w:rsid w:val="007457D7"/>
    <w:rsid w:val="00745990"/>
    <w:rsid w:val="00745C33"/>
    <w:rsid w:val="007460A3"/>
    <w:rsid w:val="007461D3"/>
    <w:rsid w:val="00746224"/>
    <w:rsid w:val="007462D1"/>
    <w:rsid w:val="0074632D"/>
    <w:rsid w:val="00746645"/>
    <w:rsid w:val="00746674"/>
    <w:rsid w:val="0074694F"/>
    <w:rsid w:val="00746B1F"/>
    <w:rsid w:val="00746CE6"/>
    <w:rsid w:val="00746D07"/>
    <w:rsid w:val="00746F87"/>
    <w:rsid w:val="00747081"/>
    <w:rsid w:val="00747265"/>
    <w:rsid w:val="007472D2"/>
    <w:rsid w:val="00747337"/>
    <w:rsid w:val="0074733F"/>
    <w:rsid w:val="007476A3"/>
    <w:rsid w:val="00747983"/>
    <w:rsid w:val="007479A4"/>
    <w:rsid w:val="00747A2B"/>
    <w:rsid w:val="00747AEC"/>
    <w:rsid w:val="00747B8F"/>
    <w:rsid w:val="0075074F"/>
    <w:rsid w:val="007508A7"/>
    <w:rsid w:val="007508B4"/>
    <w:rsid w:val="007509FA"/>
    <w:rsid w:val="00750A30"/>
    <w:rsid w:val="00750A37"/>
    <w:rsid w:val="00750D96"/>
    <w:rsid w:val="00750E9E"/>
    <w:rsid w:val="00750EE9"/>
    <w:rsid w:val="00751398"/>
    <w:rsid w:val="00751686"/>
    <w:rsid w:val="00751E63"/>
    <w:rsid w:val="00751E6D"/>
    <w:rsid w:val="00751F70"/>
    <w:rsid w:val="007524A3"/>
    <w:rsid w:val="0075267C"/>
    <w:rsid w:val="007527C5"/>
    <w:rsid w:val="007529DD"/>
    <w:rsid w:val="00752BFC"/>
    <w:rsid w:val="00752C4A"/>
    <w:rsid w:val="00752CA2"/>
    <w:rsid w:val="0075323D"/>
    <w:rsid w:val="00753580"/>
    <w:rsid w:val="00753905"/>
    <w:rsid w:val="00753D26"/>
    <w:rsid w:val="00753D55"/>
    <w:rsid w:val="00753E75"/>
    <w:rsid w:val="00753F3B"/>
    <w:rsid w:val="00753FD8"/>
    <w:rsid w:val="00754183"/>
    <w:rsid w:val="007542EF"/>
    <w:rsid w:val="0075431B"/>
    <w:rsid w:val="0075452B"/>
    <w:rsid w:val="0075453D"/>
    <w:rsid w:val="00754639"/>
    <w:rsid w:val="007546FB"/>
    <w:rsid w:val="0075485D"/>
    <w:rsid w:val="007550A8"/>
    <w:rsid w:val="0075528B"/>
    <w:rsid w:val="007552AF"/>
    <w:rsid w:val="00755367"/>
    <w:rsid w:val="00755ABB"/>
    <w:rsid w:val="00755B08"/>
    <w:rsid w:val="00755C29"/>
    <w:rsid w:val="00755CB5"/>
    <w:rsid w:val="00756060"/>
    <w:rsid w:val="0075612D"/>
    <w:rsid w:val="007562E3"/>
    <w:rsid w:val="0075636B"/>
    <w:rsid w:val="00756443"/>
    <w:rsid w:val="00756880"/>
    <w:rsid w:val="007568B3"/>
    <w:rsid w:val="00756A86"/>
    <w:rsid w:val="00757280"/>
    <w:rsid w:val="007574F4"/>
    <w:rsid w:val="007574F5"/>
    <w:rsid w:val="0075783B"/>
    <w:rsid w:val="007578A8"/>
    <w:rsid w:val="00757D35"/>
    <w:rsid w:val="00757E9F"/>
    <w:rsid w:val="00757FEF"/>
    <w:rsid w:val="00760228"/>
    <w:rsid w:val="007603A9"/>
    <w:rsid w:val="00760750"/>
    <w:rsid w:val="00760880"/>
    <w:rsid w:val="00760920"/>
    <w:rsid w:val="00760A94"/>
    <w:rsid w:val="0076166E"/>
    <w:rsid w:val="00761709"/>
    <w:rsid w:val="00761891"/>
    <w:rsid w:val="00761944"/>
    <w:rsid w:val="00761978"/>
    <w:rsid w:val="00761E3A"/>
    <w:rsid w:val="00761FB3"/>
    <w:rsid w:val="0076205D"/>
    <w:rsid w:val="007624A7"/>
    <w:rsid w:val="00762624"/>
    <w:rsid w:val="00763296"/>
    <w:rsid w:val="0076339C"/>
    <w:rsid w:val="007633AE"/>
    <w:rsid w:val="0076358B"/>
    <w:rsid w:val="0076361D"/>
    <w:rsid w:val="007636C2"/>
    <w:rsid w:val="007638B8"/>
    <w:rsid w:val="007639A1"/>
    <w:rsid w:val="00763A64"/>
    <w:rsid w:val="00763AA9"/>
    <w:rsid w:val="007640DC"/>
    <w:rsid w:val="0076412F"/>
    <w:rsid w:val="007641CD"/>
    <w:rsid w:val="007644B8"/>
    <w:rsid w:val="007645E3"/>
    <w:rsid w:val="007648BF"/>
    <w:rsid w:val="00764A03"/>
    <w:rsid w:val="00764DEE"/>
    <w:rsid w:val="007650F8"/>
    <w:rsid w:val="00765464"/>
    <w:rsid w:val="007654A3"/>
    <w:rsid w:val="007654F9"/>
    <w:rsid w:val="00765564"/>
    <w:rsid w:val="00765778"/>
    <w:rsid w:val="00765869"/>
    <w:rsid w:val="00765897"/>
    <w:rsid w:val="0076594D"/>
    <w:rsid w:val="00765D23"/>
    <w:rsid w:val="007660C5"/>
    <w:rsid w:val="00766100"/>
    <w:rsid w:val="00766266"/>
    <w:rsid w:val="007662A3"/>
    <w:rsid w:val="0076632C"/>
    <w:rsid w:val="00766512"/>
    <w:rsid w:val="0076678C"/>
    <w:rsid w:val="00766D8C"/>
    <w:rsid w:val="00767033"/>
    <w:rsid w:val="00767384"/>
    <w:rsid w:val="007676AA"/>
    <w:rsid w:val="00767B55"/>
    <w:rsid w:val="00767CE3"/>
    <w:rsid w:val="00767F4A"/>
    <w:rsid w:val="0077028E"/>
    <w:rsid w:val="007702B9"/>
    <w:rsid w:val="007706D8"/>
    <w:rsid w:val="007707F6"/>
    <w:rsid w:val="007708A2"/>
    <w:rsid w:val="007708A4"/>
    <w:rsid w:val="00770ABC"/>
    <w:rsid w:val="00770E27"/>
    <w:rsid w:val="00770EC7"/>
    <w:rsid w:val="00770FAB"/>
    <w:rsid w:val="00771144"/>
    <w:rsid w:val="007712B4"/>
    <w:rsid w:val="007713B5"/>
    <w:rsid w:val="007716C6"/>
    <w:rsid w:val="00771AAB"/>
    <w:rsid w:val="00771D07"/>
    <w:rsid w:val="00771D8F"/>
    <w:rsid w:val="00771FF3"/>
    <w:rsid w:val="00772266"/>
    <w:rsid w:val="007726F9"/>
    <w:rsid w:val="00772755"/>
    <w:rsid w:val="00772E40"/>
    <w:rsid w:val="00772EAF"/>
    <w:rsid w:val="00772FD3"/>
    <w:rsid w:val="00773291"/>
    <w:rsid w:val="007732A9"/>
    <w:rsid w:val="007737A2"/>
    <w:rsid w:val="00773999"/>
    <w:rsid w:val="00774061"/>
    <w:rsid w:val="007740DD"/>
    <w:rsid w:val="00774125"/>
    <w:rsid w:val="00774733"/>
    <w:rsid w:val="0077481D"/>
    <w:rsid w:val="00774888"/>
    <w:rsid w:val="00774990"/>
    <w:rsid w:val="00774C84"/>
    <w:rsid w:val="00774F1E"/>
    <w:rsid w:val="00775153"/>
    <w:rsid w:val="00775199"/>
    <w:rsid w:val="007751DF"/>
    <w:rsid w:val="00775245"/>
    <w:rsid w:val="007752E6"/>
    <w:rsid w:val="0077555F"/>
    <w:rsid w:val="007759C2"/>
    <w:rsid w:val="0077632E"/>
    <w:rsid w:val="00776ACA"/>
    <w:rsid w:val="00776BB4"/>
    <w:rsid w:val="00776C3C"/>
    <w:rsid w:val="00776D78"/>
    <w:rsid w:val="00776E0A"/>
    <w:rsid w:val="0077705D"/>
    <w:rsid w:val="007772F9"/>
    <w:rsid w:val="007774BF"/>
    <w:rsid w:val="007775DD"/>
    <w:rsid w:val="0077766D"/>
    <w:rsid w:val="007776DF"/>
    <w:rsid w:val="0077795D"/>
    <w:rsid w:val="00777B78"/>
    <w:rsid w:val="00777D41"/>
    <w:rsid w:val="00777E24"/>
    <w:rsid w:val="00780050"/>
    <w:rsid w:val="00780088"/>
    <w:rsid w:val="007802BF"/>
    <w:rsid w:val="00780660"/>
    <w:rsid w:val="00780713"/>
    <w:rsid w:val="00780721"/>
    <w:rsid w:val="007808D3"/>
    <w:rsid w:val="00780968"/>
    <w:rsid w:val="00780E4C"/>
    <w:rsid w:val="00780EAE"/>
    <w:rsid w:val="00780EF9"/>
    <w:rsid w:val="00780FE1"/>
    <w:rsid w:val="00781027"/>
    <w:rsid w:val="007812A7"/>
    <w:rsid w:val="0078157F"/>
    <w:rsid w:val="007815B3"/>
    <w:rsid w:val="00781B8B"/>
    <w:rsid w:val="00781DF7"/>
    <w:rsid w:val="00781EFC"/>
    <w:rsid w:val="00781F3D"/>
    <w:rsid w:val="007823B0"/>
    <w:rsid w:val="00782434"/>
    <w:rsid w:val="00782816"/>
    <w:rsid w:val="00782892"/>
    <w:rsid w:val="00782B7F"/>
    <w:rsid w:val="00782BD4"/>
    <w:rsid w:val="00782C43"/>
    <w:rsid w:val="00782E27"/>
    <w:rsid w:val="00782E94"/>
    <w:rsid w:val="00782E9E"/>
    <w:rsid w:val="007830FE"/>
    <w:rsid w:val="00783112"/>
    <w:rsid w:val="0078313E"/>
    <w:rsid w:val="0078330A"/>
    <w:rsid w:val="0078383C"/>
    <w:rsid w:val="00783930"/>
    <w:rsid w:val="00783A16"/>
    <w:rsid w:val="00783B29"/>
    <w:rsid w:val="00783BFC"/>
    <w:rsid w:val="00783C41"/>
    <w:rsid w:val="00783FFB"/>
    <w:rsid w:val="00784103"/>
    <w:rsid w:val="0078415A"/>
    <w:rsid w:val="007842BE"/>
    <w:rsid w:val="0078431E"/>
    <w:rsid w:val="0078436D"/>
    <w:rsid w:val="0078441F"/>
    <w:rsid w:val="0078451E"/>
    <w:rsid w:val="00784535"/>
    <w:rsid w:val="007849C1"/>
    <w:rsid w:val="00784ADE"/>
    <w:rsid w:val="00784B68"/>
    <w:rsid w:val="00784F66"/>
    <w:rsid w:val="007850F2"/>
    <w:rsid w:val="00785238"/>
    <w:rsid w:val="007853AB"/>
    <w:rsid w:val="007856E0"/>
    <w:rsid w:val="007858EF"/>
    <w:rsid w:val="00785EB3"/>
    <w:rsid w:val="00785F07"/>
    <w:rsid w:val="00786060"/>
    <w:rsid w:val="00786596"/>
    <w:rsid w:val="00786C46"/>
    <w:rsid w:val="00786DC4"/>
    <w:rsid w:val="00786E78"/>
    <w:rsid w:val="00787056"/>
    <w:rsid w:val="007871A2"/>
    <w:rsid w:val="007874AA"/>
    <w:rsid w:val="007874BD"/>
    <w:rsid w:val="0078790B"/>
    <w:rsid w:val="00787930"/>
    <w:rsid w:val="00787E6B"/>
    <w:rsid w:val="00787EA5"/>
    <w:rsid w:val="00787EEF"/>
    <w:rsid w:val="00787F75"/>
    <w:rsid w:val="0079048C"/>
    <w:rsid w:val="0079048F"/>
    <w:rsid w:val="0079050B"/>
    <w:rsid w:val="00790560"/>
    <w:rsid w:val="007907D1"/>
    <w:rsid w:val="007908AF"/>
    <w:rsid w:val="00790B73"/>
    <w:rsid w:val="00790BD5"/>
    <w:rsid w:val="00790C52"/>
    <w:rsid w:val="0079113E"/>
    <w:rsid w:val="007911A5"/>
    <w:rsid w:val="00791316"/>
    <w:rsid w:val="00791563"/>
    <w:rsid w:val="0079175E"/>
    <w:rsid w:val="00791D22"/>
    <w:rsid w:val="00791D2B"/>
    <w:rsid w:val="00792315"/>
    <w:rsid w:val="00792485"/>
    <w:rsid w:val="00792753"/>
    <w:rsid w:val="00792C0A"/>
    <w:rsid w:val="00792E14"/>
    <w:rsid w:val="00792F21"/>
    <w:rsid w:val="0079343F"/>
    <w:rsid w:val="007934B5"/>
    <w:rsid w:val="007935B3"/>
    <w:rsid w:val="007935D4"/>
    <w:rsid w:val="007936CC"/>
    <w:rsid w:val="00793837"/>
    <w:rsid w:val="00793963"/>
    <w:rsid w:val="00793A50"/>
    <w:rsid w:val="00793CD9"/>
    <w:rsid w:val="00793F34"/>
    <w:rsid w:val="00793F48"/>
    <w:rsid w:val="007940BE"/>
    <w:rsid w:val="00794744"/>
    <w:rsid w:val="0079490D"/>
    <w:rsid w:val="00794BAF"/>
    <w:rsid w:val="00794C0E"/>
    <w:rsid w:val="00794F02"/>
    <w:rsid w:val="00795117"/>
    <w:rsid w:val="00795426"/>
    <w:rsid w:val="007957A7"/>
    <w:rsid w:val="00795FE1"/>
    <w:rsid w:val="007966FB"/>
    <w:rsid w:val="007969C5"/>
    <w:rsid w:val="00796B02"/>
    <w:rsid w:val="00796B04"/>
    <w:rsid w:val="0079752D"/>
    <w:rsid w:val="00797590"/>
    <w:rsid w:val="0079792C"/>
    <w:rsid w:val="00797B10"/>
    <w:rsid w:val="00797D13"/>
    <w:rsid w:val="00797D4B"/>
    <w:rsid w:val="007A0103"/>
    <w:rsid w:val="007A01E5"/>
    <w:rsid w:val="007A0250"/>
    <w:rsid w:val="007A0457"/>
    <w:rsid w:val="007A05EE"/>
    <w:rsid w:val="007A05FD"/>
    <w:rsid w:val="007A065D"/>
    <w:rsid w:val="007A067C"/>
    <w:rsid w:val="007A0799"/>
    <w:rsid w:val="007A08A2"/>
    <w:rsid w:val="007A09A1"/>
    <w:rsid w:val="007A0A18"/>
    <w:rsid w:val="007A0C37"/>
    <w:rsid w:val="007A1171"/>
    <w:rsid w:val="007A1397"/>
    <w:rsid w:val="007A14EE"/>
    <w:rsid w:val="007A159D"/>
    <w:rsid w:val="007A15A2"/>
    <w:rsid w:val="007A15EE"/>
    <w:rsid w:val="007A1660"/>
    <w:rsid w:val="007A17DF"/>
    <w:rsid w:val="007A1E6A"/>
    <w:rsid w:val="007A1ECC"/>
    <w:rsid w:val="007A2261"/>
    <w:rsid w:val="007A23C1"/>
    <w:rsid w:val="007A24E3"/>
    <w:rsid w:val="007A2E62"/>
    <w:rsid w:val="007A2E7C"/>
    <w:rsid w:val="007A3055"/>
    <w:rsid w:val="007A3406"/>
    <w:rsid w:val="007A34AC"/>
    <w:rsid w:val="007A375E"/>
    <w:rsid w:val="007A378A"/>
    <w:rsid w:val="007A379E"/>
    <w:rsid w:val="007A383B"/>
    <w:rsid w:val="007A389A"/>
    <w:rsid w:val="007A3AF0"/>
    <w:rsid w:val="007A3BA0"/>
    <w:rsid w:val="007A3BF2"/>
    <w:rsid w:val="007A3EF7"/>
    <w:rsid w:val="007A3F6D"/>
    <w:rsid w:val="007A40F5"/>
    <w:rsid w:val="007A4282"/>
    <w:rsid w:val="007A42E8"/>
    <w:rsid w:val="007A49D8"/>
    <w:rsid w:val="007A4A1A"/>
    <w:rsid w:val="007A4C0A"/>
    <w:rsid w:val="007A4C80"/>
    <w:rsid w:val="007A4DDC"/>
    <w:rsid w:val="007A4DFA"/>
    <w:rsid w:val="007A5042"/>
    <w:rsid w:val="007A53DC"/>
    <w:rsid w:val="007A552D"/>
    <w:rsid w:val="007A5A26"/>
    <w:rsid w:val="007A5A3C"/>
    <w:rsid w:val="007A5F08"/>
    <w:rsid w:val="007A5F3F"/>
    <w:rsid w:val="007A6138"/>
    <w:rsid w:val="007A623A"/>
    <w:rsid w:val="007A63C9"/>
    <w:rsid w:val="007A67E6"/>
    <w:rsid w:val="007A68C0"/>
    <w:rsid w:val="007A68E6"/>
    <w:rsid w:val="007A6C2C"/>
    <w:rsid w:val="007A6F5C"/>
    <w:rsid w:val="007A732F"/>
    <w:rsid w:val="007A7772"/>
    <w:rsid w:val="007A7780"/>
    <w:rsid w:val="007A7792"/>
    <w:rsid w:val="007A77BF"/>
    <w:rsid w:val="007A7861"/>
    <w:rsid w:val="007A786F"/>
    <w:rsid w:val="007A7B86"/>
    <w:rsid w:val="007A7B9E"/>
    <w:rsid w:val="007A7C51"/>
    <w:rsid w:val="007A7CCC"/>
    <w:rsid w:val="007A7CFF"/>
    <w:rsid w:val="007A7DFC"/>
    <w:rsid w:val="007A7E20"/>
    <w:rsid w:val="007A7F74"/>
    <w:rsid w:val="007B023F"/>
    <w:rsid w:val="007B0317"/>
    <w:rsid w:val="007B058F"/>
    <w:rsid w:val="007B0B36"/>
    <w:rsid w:val="007B1255"/>
    <w:rsid w:val="007B1672"/>
    <w:rsid w:val="007B17CA"/>
    <w:rsid w:val="007B1B80"/>
    <w:rsid w:val="007B1F94"/>
    <w:rsid w:val="007B205F"/>
    <w:rsid w:val="007B2656"/>
    <w:rsid w:val="007B2741"/>
    <w:rsid w:val="007B2905"/>
    <w:rsid w:val="007B2AE3"/>
    <w:rsid w:val="007B2B48"/>
    <w:rsid w:val="007B2BC7"/>
    <w:rsid w:val="007B2DCE"/>
    <w:rsid w:val="007B326F"/>
    <w:rsid w:val="007B3641"/>
    <w:rsid w:val="007B36ED"/>
    <w:rsid w:val="007B383F"/>
    <w:rsid w:val="007B3902"/>
    <w:rsid w:val="007B3AA2"/>
    <w:rsid w:val="007B3BDA"/>
    <w:rsid w:val="007B3C53"/>
    <w:rsid w:val="007B3CA5"/>
    <w:rsid w:val="007B3CE1"/>
    <w:rsid w:val="007B3E49"/>
    <w:rsid w:val="007B3E90"/>
    <w:rsid w:val="007B3EF9"/>
    <w:rsid w:val="007B4694"/>
    <w:rsid w:val="007B4705"/>
    <w:rsid w:val="007B477E"/>
    <w:rsid w:val="007B4807"/>
    <w:rsid w:val="007B4922"/>
    <w:rsid w:val="007B4C8E"/>
    <w:rsid w:val="007B4D8E"/>
    <w:rsid w:val="007B4DE8"/>
    <w:rsid w:val="007B53A0"/>
    <w:rsid w:val="007B541F"/>
    <w:rsid w:val="007B56C2"/>
    <w:rsid w:val="007B5744"/>
    <w:rsid w:val="007B5A63"/>
    <w:rsid w:val="007B5B62"/>
    <w:rsid w:val="007B5CBC"/>
    <w:rsid w:val="007B5D95"/>
    <w:rsid w:val="007B5EA9"/>
    <w:rsid w:val="007B6096"/>
    <w:rsid w:val="007B613C"/>
    <w:rsid w:val="007B6377"/>
    <w:rsid w:val="007B6480"/>
    <w:rsid w:val="007B66A9"/>
    <w:rsid w:val="007B687F"/>
    <w:rsid w:val="007B6B33"/>
    <w:rsid w:val="007B6BEA"/>
    <w:rsid w:val="007B70A9"/>
    <w:rsid w:val="007B71E9"/>
    <w:rsid w:val="007B74C8"/>
    <w:rsid w:val="007B76BC"/>
    <w:rsid w:val="007B7E3E"/>
    <w:rsid w:val="007C001A"/>
    <w:rsid w:val="007C0455"/>
    <w:rsid w:val="007C049B"/>
    <w:rsid w:val="007C04BB"/>
    <w:rsid w:val="007C0587"/>
    <w:rsid w:val="007C06D0"/>
    <w:rsid w:val="007C0734"/>
    <w:rsid w:val="007C0CBA"/>
    <w:rsid w:val="007C0DAE"/>
    <w:rsid w:val="007C136B"/>
    <w:rsid w:val="007C13E0"/>
    <w:rsid w:val="007C151D"/>
    <w:rsid w:val="007C1596"/>
    <w:rsid w:val="007C1998"/>
    <w:rsid w:val="007C1C55"/>
    <w:rsid w:val="007C1E6F"/>
    <w:rsid w:val="007C1F9D"/>
    <w:rsid w:val="007C1FAE"/>
    <w:rsid w:val="007C1FC0"/>
    <w:rsid w:val="007C221B"/>
    <w:rsid w:val="007C22B9"/>
    <w:rsid w:val="007C232F"/>
    <w:rsid w:val="007C25C2"/>
    <w:rsid w:val="007C273D"/>
    <w:rsid w:val="007C295D"/>
    <w:rsid w:val="007C2AAB"/>
    <w:rsid w:val="007C2ACF"/>
    <w:rsid w:val="007C2C5B"/>
    <w:rsid w:val="007C2C80"/>
    <w:rsid w:val="007C2D5C"/>
    <w:rsid w:val="007C32FE"/>
    <w:rsid w:val="007C332B"/>
    <w:rsid w:val="007C3358"/>
    <w:rsid w:val="007C33DE"/>
    <w:rsid w:val="007C35E9"/>
    <w:rsid w:val="007C390B"/>
    <w:rsid w:val="007C3AB6"/>
    <w:rsid w:val="007C3C5B"/>
    <w:rsid w:val="007C3E6E"/>
    <w:rsid w:val="007C3FA5"/>
    <w:rsid w:val="007C4017"/>
    <w:rsid w:val="007C41F8"/>
    <w:rsid w:val="007C41FA"/>
    <w:rsid w:val="007C4260"/>
    <w:rsid w:val="007C427E"/>
    <w:rsid w:val="007C4369"/>
    <w:rsid w:val="007C43FC"/>
    <w:rsid w:val="007C45BC"/>
    <w:rsid w:val="007C45D0"/>
    <w:rsid w:val="007C4914"/>
    <w:rsid w:val="007C4A19"/>
    <w:rsid w:val="007C4A89"/>
    <w:rsid w:val="007C4D08"/>
    <w:rsid w:val="007C4F4F"/>
    <w:rsid w:val="007C4FA7"/>
    <w:rsid w:val="007C50D6"/>
    <w:rsid w:val="007C517D"/>
    <w:rsid w:val="007C53F0"/>
    <w:rsid w:val="007C568B"/>
    <w:rsid w:val="007C595E"/>
    <w:rsid w:val="007C5BE4"/>
    <w:rsid w:val="007C5F49"/>
    <w:rsid w:val="007C6D4B"/>
    <w:rsid w:val="007C6E8C"/>
    <w:rsid w:val="007C6FE9"/>
    <w:rsid w:val="007C7185"/>
    <w:rsid w:val="007C72E3"/>
    <w:rsid w:val="007C7A06"/>
    <w:rsid w:val="007C7BDC"/>
    <w:rsid w:val="007C7D67"/>
    <w:rsid w:val="007C7F2A"/>
    <w:rsid w:val="007D0050"/>
    <w:rsid w:val="007D01A4"/>
    <w:rsid w:val="007D0256"/>
    <w:rsid w:val="007D03B3"/>
    <w:rsid w:val="007D0461"/>
    <w:rsid w:val="007D04F7"/>
    <w:rsid w:val="007D0640"/>
    <w:rsid w:val="007D0B57"/>
    <w:rsid w:val="007D1098"/>
    <w:rsid w:val="007D10F6"/>
    <w:rsid w:val="007D1180"/>
    <w:rsid w:val="007D1201"/>
    <w:rsid w:val="007D1376"/>
    <w:rsid w:val="007D13DF"/>
    <w:rsid w:val="007D17F5"/>
    <w:rsid w:val="007D183D"/>
    <w:rsid w:val="007D1B08"/>
    <w:rsid w:val="007D1F9C"/>
    <w:rsid w:val="007D20ED"/>
    <w:rsid w:val="007D2BD0"/>
    <w:rsid w:val="007D2EDC"/>
    <w:rsid w:val="007D32AC"/>
    <w:rsid w:val="007D3302"/>
    <w:rsid w:val="007D37D9"/>
    <w:rsid w:val="007D3984"/>
    <w:rsid w:val="007D3B68"/>
    <w:rsid w:val="007D3E57"/>
    <w:rsid w:val="007D3FAB"/>
    <w:rsid w:val="007D40F0"/>
    <w:rsid w:val="007D42C6"/>
    <w:rsid w:val="007D47A7"/>
    <w:rsid w:val="007D47CB"/>
    <w:rsid w:val="007D4840"/>
    <w:rsid w:val="007D4BEE"/>
    <w:rsid w:val="007D5155"/>
    <w:rsid w:val="007D51D4"/>
    <w:rsid w:val="007D55E1"/>
    <w:rsid w:val="007D56E5"/>
    <w:rsid w:val="007D5725"/>
    <w:rsid w:val="007D57C4"/>
    <w:rsid w:val="007D5830"/>
    <w:rsid w:val="007D5888"/>
    <w:rsid w:val="007D598D"/>
    <w:rsid w:val="007D5C76"/>
    <w:rsid w:val="007D5DAC"/>
    <w:rsid w:val="007D63D9"/>
    <w:rsid w:val="007D646F"/>
    <w:rsid w:val="007D64D2"/>
    <w:rsid w:val="007D6917"/>
    <w:rsid w:val="007D6936"/>
    <w:rsid w:val="007D6E76"/>
    <w:rsid w:val="007D6F79"/>
    <w:rsid w:val="007D71CA"/>
    <w:rsid w:val="007D7AAD"/>
    <w:rsid w:val="007D7D2B"/>
    <w:rsid w:val="007D7E22"/>
    <w:rsid w:val="007D7FA4"/>
    <w:rsid w:val="007E007F"/>
    <w:rsid w:val="007E0600"/>
    <w:rsid w:val="007E0618"/>
    <w:rsid w:val="007E087F"/>
    <w:rsid w:val="007E0B1E"/>
    <w:rsid w:val="007E0DA8"/>
    <w:rsid w:val="007E10B1"/>
    <w:rsid w:val="007E11FB"/>
    <w:rsid w:val="007E1295"/>
    <w:rsid w:val="007E145A"/>
    <w:rsid w:val="007E187B"/>
    <w:rsid w:val="007E1D99"/>
    <w:rsid w:val="007E21E0"/>
    <w:rsid w:val="007E21EB"/>
    <w:rsid w:val="007E23FD"/>
    <w:rsid w:val="007E2455"/>
    <w:rsid w:val="007E2920"/>
    <w:rsid w:val="007E2A17"/>
    <w:rsid w:val="007E2B06"/>
    <w:rsid w:val="007E2FEB"/>
    <w:rsid w:val="007E3294"/>
    <w:rsid w:val="007E3531"/>
    <w:rsid w:val="007E36B4"/>
    <w:rsid w:val="007E388B"/>
    <w:rsid w:val="007E39F0"/>
    <w:rsid w:val="007E3C34"/>
    <w:rsid w:val="007E3C45"/>
    <w:rsid w:val="007E415C"/>
    <w:rsid w:val="007E4210"/>
    <w:rsid w:val="007E42DF"/>
    <w:rsid w:val="007E4609"/>
    <w:rsid w:val="007E4855"/>
    <w:rsid w:val="007E489B"/>
    <w:rsid w:val="007E494E"/>
    <w:rsid w:val="007E5125"/>
    <w:rsid w:val="007E53CA"/>
    <w:rsid w:val="007E552C"/>
    <w:rsid w:val="007E5559"/>
    <w:rsid w:val="007E569A"/>
    <w:rsid w:val="007E580A"/>
    <w:rsid w:val="007E58BD"/>
    <w:rsid w:val="007E5C24"/>
    <w:rsid w:val="007E5CDC"/>
    <w:rsid w:val="007E5F84"/>
    <w:rsid w:val="007E5FF3"/>
    <w:rsid w:val="007E621C"/>
    <w:rsid w:val="007E6417"/>
    <w:rsid w:val="007E6487"/>
    <w:rsid w:val="007E66A7"/>
    <w:rsid w:val="007E67DA"/>
    <w:rsid w:val="007E6A2B"/>
    <w:rsid w:val="007E6B74"/>
    <w:rsid w:val="007E6BD3"/>
    <w:rsid w:val="007E6D4D"/>
    <w:rsid w:val="007E6DC5"/>
    <w:rsid w:val="007E6EF7"/>
    <w:rsid w:val="007E7244"/>
    <w:rsid w:val="007E7272"/>
    <w:rsid w:val="007E75B1"/>
    <w:rsid w:val="007E771A"/>
    <w:rsid w:val="007E7924"/>
    <w:rsid w:val="007F050A"/>
    <w:rsid w:val="007F052B"/>
    <w:rsid w:val="007F0867"/>
    <w:rsid w:val="007F0871"/>
    <w:rsid w:val="007F0886"/>
    <w:rsid w:val="007F098B"/>
    <w:rsid w:val="007F09C5"/>
    <w:rsid w:val="007F0FCD"/>
    <w:rsid w:val="007F10CA"/>
    <w:rsid w:val="007F11EC"/>
    <w:rsid w:val="007F1290"/>
    <w:rsid w:val="007F12EF"/>
    <w:rsid w:val="007F137D"/>
    <w:rsid w:val="007F1EA5"/>
    <w:rsid w:val="007F1F13"/>
    <w:rsid w:val="007F2112"/>
    <w:rsid w:val="007F2165"/>
    <w:rsid w:val="007F2593"/>
    <w:rsid w:val="007F29DD"/>
    <w:rsid w:val="007F2B5F"/>
    <w:rsid w:val="007F2F41"/>
    <w:rsid w:val="007F34CE"/>
    <w:rsid w:val="007F377D"/>
    <w:rsid w:val="007F37D5"/>
    <w:rsid w:val="007F37F3"/>
    <w:rsid w:val="007F38D3"/>
    <w:rsid w:val="007F391A"/>
    <w:rsid w:val="007F3CE3"/>
    <w:rsid w:val="007F40AC"/>
    <w:rsid w:val="007F42A2"/>
    <w:rsid w:val="007F4551"/>
    <w:rsid w:val="007F49D3"/>
    <w:rsid w:val="007F4C5F"/>
    <w:rsid w:val="007F4DA0"/>
    <w:rsid w:val="007F50E8"/>
    <w:rsid w:val="007F51C5"/>
    <w:rsid w:val="007F528E"/>
    <w:rsid w:val="007F54E9"/>
    <w:rsid w:val="007F54F4"/>
    <w:rsid w:val="007F563B"/>
    <w:rsid w:val="007F56F4"/>
    <w:rsid w:val="007F5EC9"/>
    <w:rsid w:val="007F6068"/>
    <w:rsid w:val="007F606D"/>
    <w:rsid w:val="007F6077"/>
    <w:rsid w:val="007F61BB"/>
    <w:rsid w:val="007F66B3"/>
    <w:rsid w:val="007F6814"/>
    <w:rsid w:val="007F685E"/>
    <w:rsid w:val="007F6970"/>
    <w:rsid w:val="007F6A24"/>
    <w:rsid w:val="007F6AE6"/>
    <w:rsid w:val="007F6AF3"/>
    <w:rsid w:val="007F6B5D"/>
    <w:rsid w:val="007F6CB2"/>
    <w:rsid w:val="007F6CB9"/>
    <w:rsid w:val="007F6EA4"/>
    <w:rsid w:val="007F7367"/>
    <w:rsid w:val="007F7A3F"/>
    <w:rsid w:val="007F7AD6"/>
    <w:rsid w:val="007F7B81"/>
    <w:rsid w:val="007F7BC8"/>
    <w:rsid w:val="008000BD"/>
    <w:rsid w:val="0080014B"/>
    <w:rsid w:val="008001E2"/>
    <w:rsid w:val="008002B6"/>
    <w:rsid w:val="008002E9"/>
    <w:rsid w:val="00800319"/>
    <w:rsid w:val="008005BD"/>
    <w:rsid w:val="00800628"/>
    <w:rsid w:val="00800685"/>
    <w:rsid w:val="00800ADC"/>
    <w:rsid w:val="00800B09"/>
    <w:rsid w:val="00800CE8"/>
    <w:rsid w:val="0080124E"/>
    <w:rsid w:val="0080138D"/>
    <w:rsid w:val="00801482"/>
    <w:rsid w:val="008015EF"/>
    <w:rsid w:val="00801792"/>
    <w:rsid w:val="00801936"/>
    <w:rsid w:val="00801A56"/>
    <w:rsid w:val="00801B58"/>
    <w:rsid w:val="00801E61"/>
    <w:rsid w:val="00801EA8"/>
    <w:rsid w:val="00802104"/>
    <w:rsid w:val="0080226F"/>
    <w:rsid w:val="008022A3"/>
    <w:rsid w:val="00802343"/>
    <w:rsid w:val="00802409"/>
    <w:rsid w:val="0080245D"/>
    <w:rsid w:val="0080257B"/>
    <w:rsid w:val="00802899"/>
    <w:rsid w:val="00802B75"/>
    <w:rsid w:val="00802C82"/>
    <w:rsid w:val="00802D28"/>
    <w:rsid w:val="00802E0D"/>
    <w:rsid w:val="00803200"/>
    <w:rsid w:val="008032F6"/>
    <w:rsid w:val="00803450"/>
    <w:rsid w:val="0080355F"/>
    <w:rsid w:val="00803862"/>
    <w:rsid w:val="008038DA"/>
    <w:rsid w:val="00803A86"/>
    <w:rsid w:val="00803C7E"/>
    <w:rsid w:val="00803D05"/>
    <w:rsid w:val="0080422B"/>
    <w:rsid w:val="008043BA"/>
    <w:rsid w:val="008044E3"/>
    <w:rsid w:val="00804827"/>
    <w:rsid w:val="00804ACB"/>
    <w:rsid w:val="00804B6F"/>
    <w:rsid w:val="00804F21"/>
    <w:rsid w:val="00805180"/>
    <w:rsid w:val="00805307"/>
    <w:rsid w:val="00805479"/>
    <w:rsid w:val="008054D0"/>
    <w:rsid w:val="008058EE"/>
    <w:rsid w:val="0080599E"/>
    <w:rsid w:val="008059D7"/>
    <w:rsid w:val="00805E4C"/>
    <w:rsid w:val="0080642F"/>
    <w:rsid w:val="008065B3"/>
    <w:rsid w:val="0080673B"/>
    <w:rsid w:val="00806848"/>
    <w:rsid w:val="008068BB"/>
    <w:rsid w:val="008068D5"/>
    <w:rsid w:val="00806E63"/>
    <w:rsid w:val="00806F38"/>
    <w:rsid w:val="00807102"/>
    <w:rsid w:val="0080714C"/>
    <w:rsid w:val="00807516"/>
    <w:rsid w:val="00807539"/>
    <w:rsid w:val="0080757A"/>
    <w:rsid w:val="00807801"/>
    <w:rsid w:val="00807C31"/>
    <w:rsid w:val="00807D76"/>
    <w:rsid w:val="00807F7A"/>
    <w:rsid w:val="00810045"/>
    <w:rsid w:val="008100EF"/>
    <w:rsid w:val="0081019C"/>
    <w:rsid w:val="00810327"/>
    <w:rsid w:val="00810527"/>
    <w:rsid w:val="00810629"/>
    <w:rsid w:val="00810AE6"/>
    <w:rsid w:val="00810BA4"/>
    <w:rsid w:val="00810BD7"/>
    <w:rsid w:val="00810BE4"/>
    <w:rsid w:val="00810C2D"/>
    <w:rsid w:val="00810C89"/>
    <w:rsid w:val="00810CA4"/>
    <w:rsid w:val="00810CD4"/>
    <w:rsid w:val="008110E1"/>
    <w:rsid w:val="00811204"/>
    <w:rsid w:val="008113DA"/>
    <w:rsid w:val="008114C9"/>
    <w:rsid w:val="008116D1"/>
    <w:rsid w:val="00811845"/>
    <w:rsid w:val="00811BE1"/>
    <w:rsid w:val="00811C5F"/>
    <w:rsid w:val="00811D49"/>
    <w:rsid w:val="00811D4B"/>
    <w:rsid w:val="00811F17"/>
    <w:rsid w:val="00811FDA"/>
    <w:rsid w:val="00812072"/>
    <w:rsid w:val="008124D1"/>
    <w:rsid w:val="008125DD"/>
    <w:rsid w:val="008126CA"/>
    <w:rsid w:val="00812D00"/>
    <w:rsid w:val="008130DF"/>
    <w:rsid w:val="008130EC"/>
    <w:rsid w:val="00813519"/>
    <w:rsid w:val="00813895"/>
    <w:rsid w:val="008138C7"/>
    <w:rsid w:val="0081391A"/>
    <w:rsid w:val="008139DB"/>
    <w:rsid w:val="00813BC9"/>
    <w:rsid w:val="00813CDB"/>
    <w:rsid w:val="00813D23"/>
    <w:rsid w:val="00813D2F"/>
    <w:rsid w:val="00813D56"/>
    <w:rsid w:val="00813D60"/>
    <w:rsid w:val="00813D70"/>
    <w:rsid w:val="00814A2C"/>
    <w:rsid w:val="00814BCC"/>
    <w:rsid w:val="00814D8D"/>
    <w:rsid w:val="00814D8E"/>
    <w:rsid w:val="00814F2A"/>
    <w:rsid w:val="00815203"/>
    <w:rsid w:val="00815296"/>
    <w:rsid w:val="008153CF"/>
    <w:rsid w:val="00815725"/>
    <w:rsid w:val="00815799"/>
    <w:rsid w:val="008158C3"/>
    <w:rsid w:val="00815A16"/>
    <w:rsid w:val="00815A64"/>
    <w:rsid w:val="00815DCE"/>
    <w:rsid w:val="0081608C"/>
    <w:rsid w:val="0081641E"/>
    <w:rsid w:val="0081691D"/>
    <w:rsid w:val="00816987"/>
    <w:rsid w:val="00816AB7"/>
    <w:rsid w:val="00816C2F"/>
    <w:rsid w:val="00816CD6"/>
    <w:rsid w:val="00817057"/>
    <w:rsid w:val="008172F9"/>
    <w:rsid w:val="00817381"/>
    <w:rsid w:val="0081766D"/>
    <w:rsid w:val="00817899"/>
    <w:rsid w:val="00817946"/>
    <w:rsid w:val="00817999"/>
    <w:rsid w:val="00817A6C"/>
    <w:rsid w:val="00817A7B"/>
    <w:rsid w:val="00817AC8"/>
    <w:rsid w:val="00817B28"/>
    <w:rsid w:val="00817E41"/>
    <w:rsid w:val="00817FC4"/>
    <w:rsid w:val="0082026E"/>
    <w:rsid w:val="008202A7"/>
    <w:rsid w:val="008202FD"/>
    <w:rsid w:val="0082032A"/>
    <w:rsid w:val="008207C5"/>
    <w:rsid w:val="00820B78"/>
    <w:rsid w:val="00820D54"/>
    <w:rsid w:val="00820EB6"/>
    <w:rsid w:val="00820EC9"/>
    <w:rsid w:val="00821065"/>
    <w:rsid w:val="008210E7"/>
    <w:rsid w:val="008211A1"/>
    <w:rsid w:val="0082164F"/>
    <w:rsid w:val="00821702"/>
    <w:rsid w:val="00821748"/>
    <w:rsid w:val="00821756"/>
    <w:rsid w:val="00821791"/>
    <w:rsid w:val="00821805"/>
    <w:rsid w:val="00821B24"/>
    <w:rsid w:val="00821B8E"/>
    <w:rsid w:val="00821D0C"/>
    <w:rsid w:val="00821D12"/>
    <w:rsid w:val="00821D6D"/>
    <w:rsid w:val="00821F06"/>
    <w:rsid w:val="00822166"/>
    <w:rsid w:val="0082262B"/>
    <w:rsid w:val="00822763"/>
    <w:rsid w:val="008228E1"/>
    <w:rsid w:val="00822E26"/>
    <w:rsid w:val="0082303C"/>
    <w:rsid w:val="00823B12"/>
    <w:rsid w:val="00823C70"/>
    <w:rsid w:val="00823D68"/>
    <w:rsid w:val="00824058"/>
    <w:rsid w:val="00824643"/>
    <w:rsid w:val="00824BA0"/>
    <w:rsid w:val="00824D8B"/>
    <w:rsid w:val="00824DCD"/>
    <w:rsid w:val="00825058"/>
    <w:rsid w:val="0082522E"/>
    <w:rsid w:val="00825299"/>
    <w:rsid w:val="008252E4"/>
    <w:rsid w:val="00825324"/>
    <w:rsid w:val="00825D59"/>
    <w:rsid w:val="00825EFD"/>
    <w:rsid w:val="00825F07"/>
    <w:rsid w:val="00825F13"/>
    <w:rsid w:val="0082600A"/>
    <w:rsid w:val="0082664A"/>
    <w:rsid w:val="008268C0"/>
    <w:rsid w:val="00826972"/>
    <w:rsid w:val="00826A97"/>
    <w:rsid w:val="00826ADD"/>
    <w:rsid w:val="00826C11"/>
    <w:rsid w:val="00827097"/>
    <w:rsid w:val="0082722F"/>
    <w:rsid w:val="00827324"/>
    <w:rsid w:val="00827406"/>
    <w:rsid w:val="00827663"/>
    <w:rsid w:val="00827AB8"/>
    <w:rsid w:val="00827F5E"/>
    <w:rsid w:val="00827FCC"/>
    <w:rsid w:val="0083003E"/>
    <w:rsid w:val="008302D7"/>
    <w:rsid w:val="0083042E"/>
    <w:rsid w:val="00830644"/>
    <w:rsid w:val="00830750"/>
    <w:rsid w:val="00830804"/>
    <w:rsid w:val="00830BB4"/>
    <w:rsid w:val="00830EDD"/>
    <w:rsid w:val="008311D3"/>
    <w:rsid w:val="008314F8"/>
    <w:rsid w:val="00831558"/>
    <w:rsid w:val="008317FF"/>
    <w:rsid w:val="00831AE9"/>
    <w:rsid w:val="0083204E"/>
    <w:rsid w:val="008323D8"/>
    <w:rsid w:val="00832626"/>
    <w:rsid w:val="00832742"/>
    <w:rsid w:val="00832881"/>
    <w:rsid w:val="0083298F"/>
    <w:rsid w:val="00833076"/>
    <w:rsid w:val="008331FA"/>
    <w:rsid w:val="00833574"/>
    <w:rsid w:val="008339EF"/>
    <w:rsid w:val="00833AD3"/>
    <w:rsid w:val="00833D4A"/>
    <w:rsid w:val="00833F39"/>
    <w:rsid w:val="00834075"/>
    <w:rsid w:val="008343A0"/>
    <w:rsid w:val="008345B9"/>
    <w:rsid w:val="00834785"/>
    <w:rsid w:val="00834D47"/>
    <w:rsid w:val="0083539B"/>
    <w:rsid w:val="008353D7"/>
    <w:rsid w:val="008355DC"/>
    <w:rsid w:val="008358A2"/>
    <w:rsid w:val="008359E9"/>
    <w:rsid w:val="00835A0A"/>
    <w:rsid w:val="00835AF4"/>
    <w:rsid w:val="00835B3C"/>
    <w:rsid w:val="00835CA6"/>
    <w:rsid w:val="00835DC5"/>
    <w:rsid w:val="00835F11"/>
    <w:rsid w:val="0083622D"/>
    <w:rsid w:val="00836589"/>
    <w:rsid w:val="008365AA"/>
    <w:rsid w:val="008365D4"/>
    <w:rsid w:val="0083668C"/>
    <w:rsid w:val="008368A3"/>
    <w:rsid w:val="00836F7D"/>
    <w:rsid w:val="008373CA"/>
    <w:rsid w:val="008375D9"/>
    <w:rsid w:val="00837C89"/>
    <w:rsid w:val="00837E52"/>
    <w:rsid w:val="00837FCF"/>
    <w:rsid w:val="00840073"/>
    <w:rsid w:val="00840441"/>
    <w:rsid w:val="00840494"/>
    <w:rsid w:val="00840702"/>
    <w:rsid w:val="00840927"/>
    <w:rsid w:val="00840987"/>
    <w:rsid w:val="00840A7B"/>
    <w:rsid w:val="00840B1B"/>
    <w:rsid w:val="00840FD6"/>
    <w:rsid w:val="008415B6"/>
    <w:rsid w:val="00841637"/>
    <w:rsid w:val="00841FFD"/>
    <w:rsid w:val="00842064"/>
    <w:rsid w:val="00842292"/>
    <w:rsid w:val="008424C2"/>
    <w:rsid w:val="008426A0"/>
    <w:rsid w:val="00842A6F"/>
    <w:rsid w:val="00842D57"/>
    <w:rsid w:val="0084330E"/>
    <w:rsid w:val="0084338A"/>
    <w:rsid w:val="00843474"/>
    <w:rsid w:val="008435EB"/>
    <w:rsid w:val="008439D4"/>
    <w:rsid w:val="00843AD7"/>
    <w:rsid w:val="00843C65"/>
    <w:rsid w:val="00843CC7"/>
    <w:rsid w:val="00844005"/>
    <w:rsid w:val="00844520"/>
    <w:rsid w:val="008445D8"/>
    <w:rsid w:val="008446A4"/>
    <w:rsid w:val="00844727"/>
    <w:rsid w:val="00844AF0"/>
    <w:rsid w:val="00844CA9"/>
    <w:rsid w:val="00844D4B"/>
    <w:rsid w:val="00844DA5"/>
    <w:rsid w:val="00844E07"/>
    <w:rsid w:val="008450B2"/>
    <w:rsid w:val="008456A1"/>
    <w:rsid w:val="00845845"/>
    <w:rsid w:val="00845C18"/>
    <w:rsid w:val="00845C1A"/>
    <w:rsid w:val="00845D6B"/>
    <w:rsid w:val="00846DFF"/>
    <w:rsid w:val="00846E5E"/>
    <w:rsid w:val="00846FAD"/>
    <w:rsid w:val="00847390"/>
    <w:rsid w:val="008473E8"/>
    <w:rsid w:val="00847819"/>
    <w:rsid w:val="00847A91"/>
    <w:rsid w:val="00847BBC"/>
    <w:rsid w:val="00847D1F"/>
    <w:rsid w:val="00847DFE"/>
    <w:rsid w:val="00847E8F"/>
    <w:rsid w:val="00847F0C"/>
    <w:rsid w:val="00850052"/>
    <w:rsid w:val="008501E8"/>
    <w:rsid w:val="008503CB"/>
    <w:rsid w:val="008507BB"/>
    <w:rsid w:val="008507EF"/>
    <w:rsid w:val="00850ABC"/>
    <w:rsid w:val="00851221"/>
    <w:rsid w:val="00851337"/>
    <w:rsid w:val="008514C2"/>
    <w:rsid w:val="00851553"/>
    <w:rsid w:val="0085180E"/>
    <w:rsid w:val="00851909"/>
    <w:rsid w:val="008519CC"/>
    <w:rsid w:val="00851C1A"/>
    <w:rsid w:val="00851C9C"/>
    <w:rsid w:val="00851DC5"/>
    <w:rsid w:val="00851EE7"/>
    <w:rsid w:val="008521CA"/>
    <w:rsid w:val="00852325"/>
    <w:rsid w:val="00852520"/>
    <w:rsid w:val="00852663"/>
    <w:rsid w:val="008528A9"/>
    <w:rsid w:val="008528E4"/>
    <w:rsid w:val="00852C43"/>
    <w:rsid w:val="00852C93"/>
    <w:rsid w:val="00852F8C"/>
    <w:rsid w:val="00853095"/>
    <w:rsid w:val="008533EF"/>
    <w:rsid w:val="0085360D"/>
    <w:rsid w:val="0085384C"/>
    <w:rsid w:val="008539B4"/>
    <w:rsid w:val="00853ACA"/>
    <w:rsid w:val="00853BA6"/>
    <w:rsid w:val="00853CAC"/>
    <w:rsid w:val="00853CE9"/>
    <w:rsid w:val="00853D4C"/>
    <w:rsid w:val="00853D8A"/>
    <w:rsid w:val="00854639"/>
    <w:rsid w:val="008546FA"/>
    <w:rsid w:val="0085483C"/>
    <w:rsid w:val="00854930"/>
    <w:rsid w:val="00854B09"/>
    <w:rsid w:val="00854BC9"/>
    <w:rsid w:val="00854D09"/>
    <w:rsid w:val="00854E09"/>
    <w:rsid w:val="008551AA"/>
    <w:rsid w:val="0085529B"/>
    <w:rsid w:val="008555AD"/>
    <w:rsid w:val="0085568A"/>
    <w:rsid w:val="008557CB"/>
    <w:rsid w:val="00855807"/>
    <w:rsid w:val="00855A6F"/>
    <w:rsid w:val="00855BFF"/>
    <w:rsid w:val="008561C2"/>
    <w:rsid w:val="008562BC"/>
    <w:rsid w:val="008563EB"/>
    <w:rsid w:val="0085652A"/>
    <w:rsid w:val="0085683E"/>
    <w:rsid w:val="008572AF"/>
    <w:rsid w:val="008573C0"/>
    <w:rsid w:val="008574D9"/>
    <w:rsid w:val="0085756A"/>
    <w:rsid w:val="008575C8"/>
    <w:rsid w:val="00857712"/>
    <w:rsid w:val="00857BF9"/>
    <w:rsid w:val="00857CD0"/>
    <w:rsid w:val="00857D18"/>
    <w:rsid w:val="00857FE3"/>
    <w:rsid w:val="008605A1"/>
    <w:rsid w:val="008605C4"/>
    <w:rsid w:val="00860791"/>
    <w:rsid w:val="008607C0"/>
    <w:rsid w:val="00860E07"/>
    <w:rsid w:val="0086102A"/>
    <w:rsid w:val="008610C0"/>
    <w:rsid w:val="008616EE"/>
    <w:rsid w:val="0086190D"/>
    <w:rsid w:val="00861ABC"/>
    <w:rsid w:val="00861BB4"/>
    <w:rsid w:val="00861C6E"/>
    <w:rsid w:val="00862263"/>
    <w:rsid w:val="008622BE"/>
    <w:rsid w:val="008622FF"/>
    <w:rsid w:val="0086235D"/>
    <w:rsid w:val="008625C9"/>
    <w:rsid w:val="00862646"/>
    <w:rsid w:val="00862654"/>
    <w:rsid w:val="00862744"/>
    <w:rsid w:val="0086275E"/>
    <w:rsid w:val="008627FB"/>
    <w:rsid w:val="00863443"/>
    <w:rsid w:val="008635BA"/>
    <w:rsid w:val="00863797"/>
    <w:rsid w:val="00863876"/>
    <w:rsid w:val="00863CFB"/>
    <w:rsid w:val="00863E61"/>
    <w:rsid w:val="00863E6E"/>
    <w:rsid w:val="00863FCD"/>
    <w:rsid w:val="0086414A"/>
    <w:rsid w:val="00864810"/>
    <w:rsid w:val="00864912"/>
    <w:rsid w:val="00864AC2"/>
    <w:rsid w:val="00864B33"/>
    <w:rsid w:val="00864C91"/>
    <w:rsid w:val="00864E15"/>
    <w:rsid w:val="008652E8"/>
    <w:rsid w:val="0086552A"/>
    <w:rsid w:val="008655C3"/>
    <w:rsid w:val="008657EC"/>
    <w:rsid w:val="0086585D"/>
    <w:rsid w:val="00865954"/>
    <w:rsid w:val="00865A32"/>
    <w:rsid w:val="00865BDC"/>
    <w:rsid w:val="00866177"/>
    <w:rsid w:val="0086624A"/>
    <w:rsid w:val="008662B4"/>
    <w:rsid w:val="00866D85"/>
    <w:rsid w:val="00867468"/>
    <w:rsid w:val="00867695"/>
    <w:rsid w:val="00867699"/>
    <w:rsid w:val="00867A14"/>
    <w:rsid w:val="00870270"/>
    <w:rsid w:val="008702B7"/>
    <w:rsid w:val="008702DF"/>
    <w:rsid w:val="008703A3"/>
    <w:rsid w:val="00870494"/>
    <w:rsid w:val="008705C2"/>
    <w:rsid w:val="00870AF9"/>
    <w:rsid w:val="00870D27"/>
    <w:rsid w:val="00870E2C"/>
    <w:rsid w:val="00871380"/>
    <w:rsid w:val="008715C2"/>
    <w:rsid w:val="008716B4"/>
    <w:rsid w:val="00871709"/>
    <w:rsid w:val="00871BC9"/>
    <w:rsid w:val="00871C9B"/>
    <w:rsid w:val="00871D8C"/>
    <w:rsid w:val="00871EB4"/>
    <w:rsid w:val="008721A6"/>
    <w:rsid w:val="008721F5"/>
    <w:rsid w:val="008723D5"/>
    <w:rsid w:val="008724F1"/>
    <w:rsid w:val="00872965"/>
    <w:rsid w:val="00872CAB"/>
    <w:rsid w:val="00872D1E"/>
    <w:rsid w:val="00873419"/>
    <w:rsid w:val="00873492"/>
    <w:rsid w:val="008737AD"/>
    <w:rsid w:val="0087391C"/>
    <w:rsid w:val="00873B48"/>
    <w:rsid w:val="00873BCB"/>
    <w:rsid w:val="00873C57"/>
    <w:rsid w:val="00873E14"/>
    <w:rsid w:val="00873E3B"/>
    <w:rsid w:val="00873F43"/>
    <w:rsid w:val="0087404E"/>
    <w:rsid w:val="008740B3"/>
    <w:rsid w:val="008740E8"/>
    <w:rsid w:val="0087420C"/>
    <w:rsid w:val="00874496"/>
    <w:rsid w:val="00874756"/>
    <w:rsid w:val="008749FC"/>
    <w:rsid w:val="00874C4C"/>
    <w:rsid w:val="00874D6E"/>
    <w:rsid w:val="00874F4E"/>
    <w:rsid w:val="0087507C"/>
    <w:rsid w:val="008750CC"/>
    <w:rsid w:val="0087527B"/>
    <w:rsid w:val="0087547D"/>
    <w:rsid w:val="00875A16"/>
    <w:rsid w:val="00875A36"/>
    <w:rsid w:val="00875A4F"/>
    <w:rsid w:val="00875B07"/>
    <w:rsid w:val="00875C90"/>
    <w:rsid w:val="00875DD9"/>
    <w:rsid w:val="00875E3D"/>
    <w:rsid w:val="00876324"/>
    <w:rsid w:val="00876480"/>
    <w:rsid w:val="00876496"/>
    <w:rsid w:val="00876814"/>
    <w:rsid w:val="00876AB3"/>
    <w:rsid w:val="00876C0F"/>
    <w:rsid w:val="00876DF4"/>
    <w:rsid w:val="00876EDE"/>
    <w:rsid w:val="00876EFB"/>
    <w:rsid w:val="008775DE"/>
    <w:rsid w:val="00877652"/>
    <w:rsid w:val="008777A4"/>
    <w:rsid w:val="00877D1D"/>
    <w:rsid w:val="00877F7E"/>
    <w:rsid w:val="0088040F"/>
    <w:rsid w:val="008804E7"/>
    <w:rsid w:val="0088056A"/>
    <w:rsid w:val="00880B61"/>
    <w:rsid w:val="00881001"/>
    <w:rsid w:val="008811CA"/>
    <w:rsid w:val="008811CF"/>
    <w:rsid w:val="0088135D"/>
    <w:rsid w:val="0088155A"/>
    <w:rsid w:val="008816FE"/>
    <w:rsid w:val="00881778"/>
    <w:rsid w:val="008818B9"/>
    <w:rsid w:val="00881961"/>
    <w:rsid w:val="00881F5A"/>
    <w:rsid w:val="00881F97"/>
    <w:rsid w:val="00882004"/>
    <w:rsid w:val="008820CF"/>
    <w:rsid w:val="008820E0"/>
    <w:rsid w:val="008820EC"/>
    <w:rsid w:val="00882398"/>
    <w:rsid w:val="00882821"/>
    <w:rsid w:val="008830EA"/>
    <w:rsid w:val="00883456"/>
    <w:rsid w:val="008835A2"/>
    <w:rsid w:val="008838FD"/>
    <w:rsid w:val="0088395E"/>
    <w:rsid w:val="00883EBF"/>
    <w:rsid w:val="00883F18"/>
    <w:rsid w:val="0088441C"/>
    <w:rsid w:val="008845F5"/>
    <w:rsid w:val="00884B2D"/>
    <w:rsid w:val="00884B52"/>
    <w:rsid w:val="00884E36"/>
    <w:rsid w:val="00884EBF"/>
    <w:rsid w:val="00884F05"/>
    <w:rsid w:val="00884FB3"/>
    <w:rsid w:val="008851A4"/>
    <w:rsid w:val="008851F2"/>
    <w:rsid w:val="008858D0"/>
    <w:rsid w:val="00885979"/>
    <w:rsid w:val="00885C57"/>
    <w:rsid w:val="00885D58"/>
    <w:rsid w:val="00885E43"/>
    <w:rsid w:val="00885F10"/>
    <w:rsid w:val="0088653A"/>
    <w:rsid w:val="00886C6B"/>
    <w:rsid w:val="00886C73"/>
    <w:rsid w:val="00886D79"/>
    <w:rsid w:val="00886E11"/>
    <w:rsid w:val="00886E87"/>
    <w:rsid w:val="0088715E"/>
    <w:rsid w:val="0088735F"/>
    <w:rsid w:val="008873D8"/>
    <w:rsid w:val="00887452"/>
    <w:rsid w:val="00887636"/>
    <w:rsid w:val="008879CE"/>
    <w:rsid w:val="00887AD5"/>
    <w:rsid w:val="00887CE7"/>
    <w:rsid w:val="00887DC2"/>
    <w:rsid w:val="00890532"/>
    <w:rsid w:val="008907AC"/>
    <w:rsid w:val="0089081C"/>
    <w:rsid w:val="00890AF9"/>
    <w:rsid w:val="00890B6B"/>
    <w:rsid w:val="00890F2A"/>
    <w:rsid w:val="00890F39"/>
    <w:rsid w:val="008914AD"/>
    <w:rsid w:val="00891628"/>
    <w:rsid w:val="00891922"/>
    <w:rsid w:val="00891A44"/>
    <w:rsid w:val="00891A84"/>
    <w:rsid w:val="00891AAE"/>
    <w:rsid w:val="00891B7B"/>
    <w:rsid w:val="00891D8B"/>
    <w:rsid w:val="008921F5"/>
    <w:rsid w:val="00892492"/>
    <w:rsid w:val="008924D0"/>
    <w:rsid w:val="0089250E"/>
    <w:rsid w:val="008926D5"/>
    <w:rsid w:val="00892709"/>
    <w:rsid w:val="008929CD"/>
    <w:rsid w:val="00892BA3"/>
    <w:rsid w:val="00892BEB"/>
    <w:rsid w:val="00892E44"/>
    <w:rsid w:val="00892F1C"/>
    <w:rsid w:val="00893230"/>
    <w:rsid w:val="00893299"/>
    <w:rsid w:val="00893500"/>
    <w:rsid w:val="008937DE"/>
    <w:rsid w:val="00893BCB"/>
    <w:rsid w:val="00893D3C"/>
    <w:rsid w:val="00893EE6"/>
    <w:rsid w:val="00893EE9"/>
    <w:rsid w:val="00894072"/>
    <w:rsid w:val="00894443"/>
    <w:rsid w:val="008947A5"/>
    <w:rsid w:val="0089489D"/>
    <w:rsid w:val="008949DF"/>
    <w:rsid w:val="00894B0C"/>
    <w:rsid w:val="00894B50"/>
    <w:rsid w:val="00894D6B"/>
    <w:rsid w:val="00894F3D"/>
    <w:rsid w:val="00895054"/>
    <w:rsid w:val="008955D4"/>
    <w:rsid w:val="008956B1"/>
    <w:rsid w:val="00895782"/>
    <w:rsid w:val="008958E3"/>
    <w:rsid w:val="00895BFF"/>
    <w:rsid w:val="00895E8E"/>
    <w:rsid w:val="00895F67"/>
    <w:rsid w:val="008962D3"/>
    <w:rsid w:val="0089643E"/>
    <w:rsid w:val="008968E9"/>
    <w:rsid w:val="0089743B"/>
    <w:rsid w:val="008975C6"/>
    <w:rsid w:val="008976C5"/>
    <w:rsid w:val="0089794E"/>
    <w:rsid w:val="00897BE6"/>
    <w:rsid w:val="00897E0A"/>
    <w:rsid w:val="00897ECE"/>
    <w:rsid w:val="008A0191"/>
    <w:rsid w:val="008A03F7"/>
    <w:rsid w:val="008A0540"/>
    <w:rsid w:val="008A056A"/>
    <w:rsid w:val="008A061A"/>
    <w:rsid w:val="008A0731"/>
    <w:rsid w:val="008A0B62"/>
    <w:rsid w:val="008A0DD9"/>
    <w:rsid w:val="008A0F3A"/>
    <w:rsid w:val="008A1057"/>
    <w:rsid w:val="008A11CF"/>
    <w:rsid w:val="008A1239"/>
    <w:rsid w:val="008A1354"/>
    <w:rsid w:val="008A1436"/>
    <w:rsid w:val="008A14C4"/>
    <w:rsid w:val="008A15CB"/>
    <w:rsid w:val="008A1921"/>
    <w:rsid w:val="008A199A"/>
    <w:rsid w:val="008A223F"/>
    <w:rsid w:val="008A22DE"/>
    <w:rsid w:val="008A23AC"/>
    <w:rsid w:val="008A24D3"/>
    <w:rsid w:val="008A2A1E"/>
    <w:rsid w:val="008A2E0A"/>
    <w:rsid w:val="008A30E2"/>
    <w:rsid w:val="008A3159"/>
    <w:rsid w:val="008A3220"/>
    <w:rsid w:val="008A32BD"/>
    <w:rsid w:val="008A36B1"/>
    <w:rsid w:val="008A3B93"/>
    <w:rsid w:val="008A3C80"/>
    <w:rsid w:val="008A3F5B"/>
    <w:rsid w:val="008A3FB2"/>
    <w:rsid w:val="008A4568"/>
    <w:rsid w:val="008A45EE"/>
    <w:rsid w:val="008A460B"/>
    <w:rsid w:val="008A496C"/>
    <w:rsid w:val="008A4BB4"/>
    <w:rsid w:val="008A4C94"/>
    <w:rsid w:val="008A509F"/>
    <w:rsid w:val="008A50DF"/>
    <w:rsid w:val="008A516B"/>
    <w:rsid w:val="008A559E"/>
    <w:rsid w:val="008A5D33"/>
    <w:rsid w:val="008A5DD1"/>
    <w:rsid w:val="008A5ED2"/>
    <w:rsid w:val="008A618C"/>
    <w:rsid w:val="008A61A7"/>
    <w:rsid w:val="008A6229"/>
    <w:rsid w:val="008A6749"/>
    <w:rsid w:val="008A6913"/>
    <w:rsid w:val="008A6A94"/>
    <w:rsid w:val="008A6B33"/>
    <w:rsid w:val="008A6B46"/>
    <w:rsid w:val="008A6BC8"/>
    <w:rsid w:val="008A6D13"/>
    <w:rsid w:val="008A6F4F"/>
    <w:rsid w:val="008A6FBC"/>
    <w:rsid w:val="008A6FD2"/>
    <w:rsid w:val="008A702C"/>
    <w:rsid w:val="008A731F"/>
    <w:rsid w:val="008A7365"/>
    <w:rsid w:val="008A746B"/>
    <w:rsid w:val="008A7700"/>
    <w:rsid w:val="008A778D"/>
    <w:rsid w:val="008A795E"/>
    <w:rsid w:val="008A7A2F"/>
    <w:rsid w:val="008A7B7A"/>
    <w:rsid w:val="008A7DF8"/>
    <w:rsid w:val="008B0078"/>
    <w:rsid w:val="008B00B3"/>
    <w:rsid w:val="008B00E9"/>
    <w:rsid w:val="008B0410"/>
    <w:rsid w:val="008B08A7"/>
    <w:rsid w:val="008B0ACF"/>
    <w:rsid w:val="008B0EDA"/>
    <w:rsid w:val="008B0FFB"/>
    <w:rsid w:val="008B11E8"/>
    <w:rsid w:val="008B1257"/>
    <w:rsid w:val="008B1511"/>
    <w:rsid w:val="008B1610"/>
    <w:rsid w:val="008B18FD"/>
    <w:rsid w:val="008B1C4F"/>
    <w:rsid w:val="008B1CCE"/>
    <w:rsid w:val="008B1D73"/>
    <w:rsid w:val="008B22E3"/>
    <w:rsid w:val="008B2447"/>
    <w:rsid w:val="008B27D1"/>
    <w:rsid w:val="008B2A4F"/>
    <w:rsid w:val="008B2EA7"/>
    <w:rsid w:val="008B30BE"/>
    <w:rsid w:val="008B3239"/>
    <w:rsid w:val="008B3448"/>
    <w:rsid w:val="008B36CB"/>
    <w:rsid w:val="008B37F1"/>
    <w:rsid w:val="008B3962"/>
    <w:rsid w:val="008B3971"/>
    <w:rsid w:val="008B3A6B"/>
    <w:rsid w:val="008B3AD6"/>
    <w:rsid w:val="008B3C2E"/>
    <w:rsid w:val="008B3C94"/>
    <w:rsid w:val="008B3DD5"/>
    <w:rsid w:val="008B3FC4"/>
    <w:rsid w:val="008B43C9"/>
    <w:rsid w:val="008B4581"/>
    <w:rsid w:val="008B477A"/>
    <w:rsid w:val="008B4AE8"/>
    <w:rsid w:val="008B4B67"/>
    <w:rsid w:val="008B4F63"/>
    <w:rsid w:val="008B560F"/>
    <w:rsid w:val="008B5CBF"/>
    <w:rsid w:val="008B6082"/>
    <w:rsid w:val="008B63A5"/>
    <w:rsid w:val="008B6414"/>
    <w:rsid w:val="008B64C4"/>
    <w:rsid w:val="008B65D6"/>
    <w:rsid w:val="008B6608"/>
    <w:rsid w:val="008B6A2A"/>
    <w:rsid w:val="008B6B25"/>
    <w:rsid w:val="008B6B60"/>
    <w:rsid w:val="008B6CFB"/>
    <w:rsid w:val="008B6FE5"/>
    <w:rsid w:val="008B70BC"/>
    <w:rsid w:val="008B720A"/>
    <w:rsid w:val="008B7746"/>
    <w:rsid w:val="008B77F1"/>
    <w:rsid w:val="008B7811"/>
    <w:rsid w:val="008B78A6"/>
    <w:rsid w:val="008B79A9"/>
    <w:rsid w:val="008B7B29"/>
    <w:rsid w:val="008B7BE3"/>
    <w:rsid w:val="008B7CFE"/>
    <w:rsid w:val="008B7F7A"/>
    <w:rsid w:val="008B7F8F"/>
    <w:rsid w:val="008C0090"/>
    <w:rsid w:val="008C012B"/>
    <w:rsid w:val="008C0227"/>
    <w:rsid w:val="008C07A4"/>
    <w:rsid w:val="008C0873"/>
    <w:rsid w:val="008C0C21"/>
    <w:rsid w:val="008C0D5E"/>
    <w:rsid w:val="008C0E62"/>
    <w:rsid w:val="008C0E83"/>
    <w:rsid w:val="008C1061"/>
    <w:rsid w:val="008C131B"/>
    <w:rsid w:val="008C1564"/>
    <w:rsid w:val="008C157F"/>
    <w:rsid w:val="008C1771"/>
    <w:rsid w:val="008C18FD"/>
    <w:rsid w:val="008C1A19"/>
    <w:rsid w:val="008C201F"/>
    <w:rsid w:val="008C2AA6"/>
    <w:rsid w:val="008C2D15"/>
    <w:rsid w:val="008C37A9"/>
    <w:rsid w:val="008C38B8"/>
    <w:rsid w:val="008C3946"/>
    <w:rsid w:val="008C3AFA"/>
    <w:rsid w:val="008C3B7B"/>
    <w:rsid w:val="008C3BC4"/>
    <w:rsid w:val="008C3E8E"/>
    <w:rsid w:val="008C42DE"/>
    <w:rsid w:val="008C46B4"/>
    <w:rsid w:val="008C48B1"/>
    <w:rsid w:val="008C4A72"/>
    <w:rsid w:val="008C4AEA"/>
    <w:rsid w:val="008C4B0E"/>
    <w:rsid w:val="008C51A7"/>
    <w:rsid w:val="008C540E"/>
    <w:rsid w:val="008C552E"/>
    <w:rsid w:val="008C5608"/>
    <w:rsid w:val="008C56A1"/>
    <w:rsid w:val="008C586C"/>
    <w:rsid w:val="008C58BA"/>
    <w:rsid w:val="008C5CEC"/>
    <w:rsid w:val="008C61DE"/>
    <w:rsid w:val="008C672B"/>
    <w:rsid w:val="008C6769"/>
    <w:rsid w:val="008C6B2D"/>
    <w:rsid w:val="008C6CF9"/>
    <w:rsid w:val="008C6D6B"/>
    <w:rsid w:val="008C6E58"/>
    <w:rsid w:val="008C718F"/>
    <w:rsid w:val="008C762F"/>
    <w:rsid w:val="008C7979"/>
    <w:rsid w:val="008C7F9C"/>
    <w:rsid w:val="008D0094"/>
    <w:rsid w:val="008D02FB"/>
    <w:rsid w:val="008D0536"/>
    <w:rsid w:val="008D093A"/>
    <w:rsid w:val="008D09A0"/>
    <w:rsid w:val="008D0F27"/>
    <w:rsid w:val="008D1076"/>
    <w:rsid w:val="008D10E4"/>
    <w:rsid w:val="008D12D0"/>
    <w:rsid w:val="008D1466"/>
    <w:rsid w:val="008D14D5"/>
    <w:rsid w:val="008D1618"/>
    <w:rsid w:val="008D1667"/>
    <w:rsid w:val="008D1932"/>
    <w:rsid w:val="008D1A1B"/>
    <w:rsid w:val="008D1C2A"/>
    <w:rsid w:val="008D1C89"/>
    <w:rsid w:val="008D1D73"/>
    <w:rsid w:val="008D20E5"/>
    <w:rsid w:val="008D22BD"/>
    <w:rsid w:val="008D23B3"/>
    <w:rsid w:val="008D2947"/>
    <w:rsid w:val="008D29E7"/>
    <w:rsid w:val="008D2A96"/>
    <w:rsid w:val="008D2B4B"/>
    <w:rsid w:val="008D2C53"/>
    <w:rsid w:val="008D2D24"/>
    <w:rsid w:val="008D2DD7"/>
    <w:rsid w:val="008D2F97"/>
    <w:rsid w:val="008D2FF1"/>
    <w:rsid w:val="008D32CB"/>
    <w:rsid w:val="008D347B"/>
    <w:rsid w:val="008D35EB"/>
    <w:rsid w:val="008D361A"/>
    <w:rsid w:val="008D3C0F"/>
    <w:rsid w:val="008D3CD3"/>
    <w:rsid w:val="008D4138"/>
    <w:rsid w:val="008D4211"/>
    <w:rsid w:val="008D4523"/>
    <w:rsid w:val="008D455D"/>
    <w:rsid w:val="008D4750"/>
    <w:rsid w:val="008D48B5"/>
    <w:rsid w:val="008D4D4C"/>
    <w:rsid w:val="008D5107"/>
    <w:rsid w:val="008D52C9"/>
    <w:rsid w:val="008D5334"/>
    <w:rsid w:val="008D53DE"/>
    <w:rsid w:val="008D54E2"/>
    <w:rsid w:val="008D55CC"/>
    <w:rsid w:val="008D5608"/>
    <w:rsid w:val="008D564D"/>
    <w:rsid w:val="008D5652"/>
    <w:rsid w:val="008D5766"/>
    <w:rsid w:val="008D5B7B"/>
    <w:rsid w:val="008D5BA3"/>
    <w:rsid w:val="008D5D15"/>
    <w:rsid w:val="008D678C"/>
    <w:rsid w:val="008D67B3"/>
    <w:rsid w:val="008D6E16"/>
    <w:rsid w:val="008D6ED2"/>
    <w:rsid w:val="008D6F32"/>
    <w:rsid w:val="008D73F3"/>
    <w:rsid w:val="008D7506"/>
    <w:rsid w:val="008D75A9"/>
    <w:rsid w:val="008D779B"/>
    <w:rsid w:val="008D7DE9"/>
    <w:rsid w:val="008E0190"/>
    <w:rsid w:val="008E01E6"/>
    <w:rsid w:val="008E03B4"/>
    <w:rsid w:val="008E0413"/>
    <w:rsid w:val="008E047E"/>
    <w:rsid w:val="008E058F"/>
    <w:rsid w:val="008E0815"/>
    <w:rsid w:val="008E0A1A"/>
    <w:rsid w:val="008E0B70"/>
    <w:rsid w:val="008E0C93"/>
    <w:rsid w:val="008E0DBE"/>
    <w:rsid w:val="008E0F2F"/>
    <w:rsid w:val="008E104A"/>
    <w:rsid w:val="008E10A5"/>
    <w:rsid w:val="008E1369"/>
    <w:rsid w:val="008E1386"/>
    <w:rsid w:val="008E14EB"/>
    <w:rsid w:val="008E1543"/>
    <w:rsid w:val="008E1572"/>
    <w:rsid w:val="008E1744"/>
    <w:rsid w:val="008E1A49"/>
    <w:rsid w:val="008E1B57"/>
    <w:rsid w:val="008E1BF4"/>
    <w:rsid w:val="008E1DCB"/>
    <w:rsid w:val="008E25D4"/>
    <w:rsid w:val="008E2941"/>
    <w:rsid w:val="008E2C75"/>
    <w:rsid w:val="008E2D28"/>
    <w:rsid w:val="008E2F94"/>
    <w:rsid w:val="008E349C"/>
    <w:rsid w:val="008E38FF"/>
    <w:rsid w:val="008E3994"/>
    <w:rsid w:val="008E39E6"/>
    <w:rsid w:val="008E3AEE"/>
    <w:rsid w:val="008E3B0F"/>
    <w:rsid w:val="008E3C33"/>
    <w:rsid w:val="008E3D38"/>
    <w:rsid w:val="008E3E7F"/>
    <w:rsid w:val="008E407D"/>
    <w:rsid w:val="008E42E7"/>
    <w:rsid w:val="008E4645"/>
    <w:rsid w:val="008E466A"/>
    <w:rsid w:val="008E46CB"/>
    <w:rsid w:val="008E4713"/>
    <w:rsid w:val="008E4768"/>
    <w:rsid w:val="008E4CA6"/>
    <w:rsid w:val="008E4DA7"/>
    <w:rsid w:val="008E4FE8"/>
    <w:rsid w:val="008E55A3"/>
    <w:rsid w:val="008E55D1"/>
    <w:rsid w:val="008E562D"/>
    <w:rsid w:val="008E5711"/>
    <w:rsid w:val="008E5FC0"/>
    <w:rsid w:val="008E621B"/>
    <w:rsid w:val="008E6230"/>
    <w:rsid w:val="008E62D9"/>
    <w:rsid w:val="008E64D2"/>
    <w:rsid w:val="008E67DA"/>
    <w:rsid w:val="008E6946"/>
    <w:rsid w:val="008E6A06"/>
    <w:rsid w:val="008E6A87"/>
    <w:rsid w:val="008E6EC5"/>
    <w:rsid w:val="008E709A"/>
    <w:rsid w:val="008E78F3"/>
    <w:rsid w:val="008E7A0D"/>
    <w:rsid w:val="008E7F82"/>
    <w:rsid w:val="008F0142"/>
    <w:rsid w:val="008F02E2"/>
    <w:rsid w:val="008F0351"/>
    <w:rsid w:val="008F0DD9"/>
    <w:rsid w:val="008F0E46"/>
    <w:rsid w:val="008F0ECC"/>
    <w:rsid w:val="008F0FEE"/>
    <w:rsid w:val="008F14F4"/>
    <w:rsid w:val="008F15BF"/>
    <w:rsid w:val="008F1648"/>
    <w:rsid w:val="008F194E"/>
    <w:rsid w:val="008F19C3"/>
    <w:rsid w:val="008F1A92"/>
    <w:rsid w:val="008F1B79"/>
    <w:rsid w:val="008F1BDD"/>
    <w:rsid w:val="008F1DE8"/>
    <w:rsid w:val="008F1F9F"/>
    <w:rsid w:val="008F2651"/>
    <w:rsid w:val="008F2799"/>
    <w:rsid w:val="008F27CF"/>
    <w:rsid w:val="008F2B98"/>
    <w:rsid w:val="008F2EC8"/>
    <w:rsid w:val="008F2FBC"/>
    <w:rsid w:val="008F32F8"/>
    <w:rsid w:val="008F33BF"/>
    <w:rsid w:val="008F33DA"/>
    <w:rsid w:val="008F37EC"/>
    <w:rsid w:val="008F39C6"/>
    <w:rsid w:val="008F3A9F"/>
    <w:rsid w:val="008F3D6D"/>
    <w:rsid w:val="008F41A1"/>
    <w:rsid w:val="008F425D"/>
    <w:rsid w:val="008F442C"/>
    <w:rsid w:val="008F4442"/>
    <w:rsid w:val="008F4B47"/>
    <w:rsid w:val="008F4B91"/>
    <w:rsid w:val="008F4E9F"/>
    <w:rsid w:val="008F504A"/>
    <w:rsid w:val="008F53A3"/>
    <w:rsid w:val="008F5465"/>
    <w:rsid w:val="008F546F"/>
    <w:rsid w:val="008F5470"/>
    <w:rsid w:val="008F55ED"/>
    <w:rsid w:val="008F5A6A"/>
    <w:rsid w:val="008F5CCB"/>
    <w:rsid w:val="008F5F1C"/>
    <w:rsid w:val="008F5F37"/>
    <w:rsid w:val="008F6146"/>
    <w:rsid w:val="008F6150"/>
    <w:rsid w:val="008F61E1"/>
    <w:rsid w:val="008F6233"/>
    <w:rsid w:val="008F639A"/>
    <w:rsid w:val="008F63C2"/>
    <w:rsid w:val="008F67D6"/>
    <w:rsid w:val="008F696F"/>
    <w:rsid w:val="008F6C85"/>
    <w:rsid w:val="008F6F84"/>
    <w:rsid w:val="008F71AC"/>
    <w:rsid w:val="008F71F2"/>
    <w:rsid w:val="008F743F"/>
    <w:rsid w:val="008F755F"/>
    <w:rsid w:val="008F75FD"/>
    <w:rsid w:val="008F77B8"/>
    <w:rsid w:val="008F7868"/>
    <w:rsid w:val="008F7E8F"/>
    <w:rsid w:val="008F7EEE"/>
    <w:rsid w:val="008F7FC6"/>
    <w:rsid w:val="009002D1"/>
    <w:rsid w:val="009004E5"/>
    <w:rsid w:val="00900701"/>
    <w:rsid w:val="00900822"/>
    <w:rsid w:val="00900C56"/>
    <w:rsid w:val="00900C86"/>
    <w:rsid w:val="0090114E"/>
    <w:rsid w:val="0090150B"/>
    <w:rsid w:val="0090152F"/>
    <w:rsid w:val="009015A6"/>
    <w:rsid w:val="009015C8"/>
    <w:rsid w:val="0090187A"/>
    <w:rsid w:val="00901AA1"/>
    <w:rsid w:val="009023B6"/>
    <w:rsid w:val="009027CE"/>
    <w:rsid w:val="00902D04"/>
    <w:rsid w:val="00903332"/>
    <w:rsid w:val="00903371"/>
    <w:rsid w:val="00903457"/>
    <w:rsid w:val="00903563"/>
    <w:rsid w:val="009036C6"/>
    <w:rsid w:val="0090371C"/>
    <w:rsid w:val="00903AE3"/>
    <w:rsid w:val="00903C2B"/>
    <w:rsid w:val="00904108"/>
    <w:rsid w:val="00904153"/>
    <w:rsid w:val="00904354"/>
    <w:rsid w:val="00904912"/>
    <w:rsid w:val="00904B3C"/>
    <w:rsid w:val="00904BC7"/>
    <w:rsid w:val="00904C89"/>
    <w:rsid w:val="009050C5"/>
    <w:rsid w:val="00905285"/>
    <w:rsid w:val="0090534E"/>
    <w:rsid w:val="009053A7"/>
    <w:rsid w:val="009053D2"/>
    <w:rsid w:val="00905637"/>
    <w:rsid w:val="009059DB"/>
    <w:rsid w:val="00905FFA"/>
    <w:rsid w:val="0090604B"/>
    <w:rsid w:val="009060D4"/>
    <w:rsid w:val="00906279"/>
    <w:rsid w:val="009064BC"/>
    <w:rsid w:val="0090668E"/>
    <w:rsid w:val="009068DC"/>
    <w:rsid w:val="009069B1"/>
    <w:rsid w:val="009069F9"/>
    <w:rsid w:val="00906F2C"/>
    <w:rsid w:val="0090751E"/>
    <w:rsid w:val="0090764C"/>
    <w:rsid w:val="009077C7"/>
    <w:rsid w:val="0090781B"/>
    <w:rsid w:val="0090786D"/>
    <w:rsid w:val="009078DF"/>
    <w:rsid w:val="009078E8"/>
    <w:rsid w:val="00907A03"/>
    <w:rsid w:val="00907A25"/>
    <w:rsid w:val="00907B29"/>
    <w:rsid w:val="00907B3D"/>
    <w:rsid w:val="00907BB8"/>
    <w:rsid w:val="00907D08"/>
    <w:rsid w:val="00907DC8"/>
    <w:rsid w:val="00910316"/>
    <w:rsid w:val="00910668"/>
    <w:rsid w:val="0091087A"/>
    <w:rsid w:val="00910973"/>
    <w:rsid w:val="00910995"/>
    <w:rsid w:val="00910FA1"/>
    <w:rsid w:val="00911261"/>
    <w:rsid w:val="009112FA"/>
    <w:rsid w:val="0091144B"/>
    <w:rsid w:val="00911718"/>
    <w:rsid w:val="009117DE"/>
    <w:rsid w:val="00911807"/>
    <w:rsid w:val="00911864"/>
    <w:rsid w:val="00911AAD"/>
    <w:rsid w:val="00911BF7"/>
    <w:rsid w:val="00911CCC"/>
    <w:rsid w:val="00911DD1"/>
    <w:rsid w:val="00912155"/>
    <w:rsid w:val="009121EF"/>
    <w:rsid w:val="00912628"/>
    <w:rsid w:val="00912813"/>
    <w:rsid w:val="0091288A"/>
    <w:rsid w:val="00912A6C"/>
    <w:rsid w:val="00912B41"/>
    <w:rsid w:val="00912ED2"/>
    <w:rsid w:val="00913071"/>
    <w:rsid w:val="00913588"/>
    <w:rsid w:val="0091371C"/>
    <w:rsid w:val="00913794"/>
    <w:rsid w:val="00913BE5"/>
    <w:rsid w:val="0091404F"/>
    <w:rsid w:val="0091406A"/>
    <w:rsid w:val="0091427D"/>
    <w:rsid w:val="009142F2"/>
    <w:rsid w:val="009143AA"/>
    <w:rsid w:val="0091464F"/>
    <w:rsid w:val="00914829"/>
    <w:rsid w:val="009148F9"/>
    <w:rsid w:val="00914B5F"/>
    <w:rsid w:val="00914C16"/>
    <w:rsid w:val="00914C57"/>
    <w:rsid w:val="00915058"/>
    <w:rsid w:val="00915093"/>
    <w:rsid w:val="00915190"/>
    <w:rsid w:val="00915276"/>
    <w:rsid w:val="009153AA"/>
    <w:rsid w:val="0091568A"/>
    <w:rsid w:val="009156C0"/>
    <w:rsid w:val="009157D3"/>
    <w:rsid w:val="00915DC9"/>
    <w:rsid w:val="00915F5B"/>
    <w:rsid w:val="00915FE2"/>
    <w:rsid w:val="00916135"/>
    <w:rsid w:val="0091679E"/>
    <w:rsid w:val="009168C9"/>
    <w:rsid w:val="00916B0C"/>
    <w:rsid w:val="00917269"/>
    <w:rsid w:val="00917406"/>
    <w:rsid w:val="00917431"/>
    <w:rsid w:val="0091754B"/>
    <w:rsid w:val="009175C3"/>
    <w:rsid w:val="00917783"/>
    <w:rsid w:val="0091779A"/>
    <w:rsid w:val="009177AB"/>
    <w:rsid w:val="00917860"/>
    <w:rsid w:val="00917A2A"/>
    <w:rsid w:val="00917A37"/>
    <w:rsid w:val="00917B52"/>
    <w:rsid w:val="00917C92"/>
    <w:rsid w:val="00917D53"/>
    <w:rsid w:val="00917EF9"/>
    <w:rsid w:val="00917F95"/>
    <w:rsid w:val="00920183"/>
    <w:rsid w:val="00920855"/>
    <w:rsid w:val="009208BD"/>
    <w:rsid w:val="00920AEE"/>
    <w:rsid w:val="00920AFE"/>
    <w:rsid w:val="00921085"/>
    <w:rsid w:val="009211E5"/>
    <w:rsid w:val="00921210"/>
    <w:rsid w:val="009213A3"/>
    <w:rsid w:val="009214BA"/>
    <w:rsid w:val="009214DD"/>
    <w:rsid w:val="0092152E"/>
    <w:rsid w:val="0092161B"/>
    <w:rsid w:val="00921636"/>
    <w:rsid w:val="00921A36"/>
    <w:rsid w:val="00921AB3"/>
    <w:rsid w:val="00921EE2"/>
    <w:rsid w:val="009221AF"/>
    <w:rsid w:val="00922222"/>
    <w:rsid w:val="009223FE"/>
    <w:rsid w:val="00922462"/>
    <w:rsid w:val="0092248E"/>
    <w:rsid w:val="009226CB"/>
    <w:rsid w:val="00922836"/>
    <w:rsid w:val="00922AEE"/>
    <w:rsid w:val="00922AEF"/>
    <w:rsid w:val="00922CC7"/>
    <w:rsid w:val="00922E42"/>
    <w:rsid w:val="00922F4E"/>
    <w:rsid w:val="009230C9"/>
    <w:rsid w:val="0092314C"/>
    <w:rsid w:val="009231C5"/>
    <w:rsid w:val="009231C9"/>
    <w:rsid w:val="00923577"/>
    <w:rsid w:val="009235C5"/>
    <w:rsid w:val="00923632"/>
    <w:rsid w:val="00923644"/>
    <w:rsid w:val="00923726"/>
    <w:rsid w:val="00923A70"/>
    <w:rsid w:val="00923C32"/>
    <w:rsid w:val="00923D12"/>
    <w:rsid w:val="00923E10"/>
    <w:rsid w:val="00923E2A"/>
    <w:rsid w:val="00923FCA"/>
    <w:rsid w:val="00924011"/>
    <w:rsid w:val="00924246"/>
    <w:rsid w:val="0092460E"/>
    <w:rsid w:val="00924959"/>
    <w:rsid w:val="00924B51"/>
    <w:rsid w:val="00924DA5"/>
    <w:rsid w:val="00924F70"/>
    <w:rsid w:val="00924F90"/>
    <w:rsid w:val="00924FD8"/>
    <w:rsid w:val="00925205"/>
    <w:rsid w:val="009252EE"/>
    <w:rsid w:val="00925708"/>
    <w:rsid w:val="00925832"/>
    <w:rsid w:val="009258F7"/>
    <w:rsid w:val="00925CCD"/>
    <w:rsid w:val="00925DEB"/>
    <w:rsid w:val="00925EC9"/>
    <w:rsid w:val="00925FEF"/>
    <w:rsid w:val="009261C0"/>
    <w:rsid w:val="00926333"/>
    <w:rsid w:val="009265EB"/>
    <w:rsid w:val="009266A8"/>
    <w:rsid w:val="009267FD"/>
    <w:rsid w:val="009269E9"/>
    <w:rsid w:val="00926B16"/>
    <w:rsid w:val="00926B71"/>
    <w:rsid w:val="00926C6B"/>
    <w:rsid w:val="00926CD6"/>
    <w:rsid w:val="00927217"/>
    <w:rsid w:val="00927344"/>
    <w:rsid w:val="00927354"/>
    <w:rsid w:val="00927583"/>
    <w:rsid w:val="00927CB4"/>
    <w:rsid w:val="00927DAC"/>
    <w:rsid w:val="00927E64"/>
    <w:rsid w:val="00930050"/>
    <w:rsid w:val="0093024E"/>
    <w:rsid w:val="00930CE0"/>
    <w:rsid w:val="00930CF0"/>
    <w:rsid w:val="00930D8B"/>
    <w:rsid w:val="00930DD2"/>
    <w:rsid w:val="00930ED6"/>
    <w:rsid w:val="00931328"/>
    <w:rsid w:val="009313D2"/>
    <w:rsid w:val="009314E7"/>
    <w:rsid w:val="009315AC"/>
    <w:rsid w:val="00931ACD"/>
    <w:rsid w:val="00931C99"/>
    <w:rsid w:val="0093210E"/>
    <w:rsid w:val="00932234"/>
    <w:rsid w:val="009322D2"/>
    <w:rsid w:val="00932489"/>
    <w:rsid w:val="009324DB"/>
    <w:rsid w:val="009325E3"/>
    <w:rsid w:val="00932726"/>
    <w:rsid w:val="009329F3"/>
    <w:rsid w:val="00932A67"/>
    <w:rsid w:val="00932D55"/>
    <w:rsid w:val="00932E93"/>
    <w:rsid w:val="009332DD"/>
    <w:rsid w:val="00933401"/>
    <w:rsid w:val="009334D3"/>
    <w:rsid w:val="00933842"/>
    <w:rsid w:val="00933999"/>
    <w:rsid w:val="00933D03"/>
    <w:rsid w:val="00933F60"/>
    <w:rsid w:val="00934559"/>
    <w:rsid w:val="00934B5E"/>
    <w:rsid w:val="00934D94"/>
    <w:rsid w:val="00934E3E"/>
    <w:rsid w:val="00934F8E"/>
    <w:rsid w:val="00935478"/>
    <w:rsid w:val="00935568"/>
    <w:rsid w:val="00935609"/>
    <w:rsid w:val="009356EE"/>
    <w:rsid w:val="00935713"/>
    <w:rsid w:val="00935734"/>
    <w:rsid w:val="00935770"/>
    <w:rsid w:val="00935964"/>
    <w:rsid w:val="00935D73"/>
    <w:rsid w:val="00935FF5"/>
    <w:rsid w:val="009360AA"/>
    <w:rsid w:val="0093618C"/>
    <w:rsid w:val="009361C1"/>
    <w:rsid w:val="00936272"/>
    <w:rsid w:val="009363D8"/>
    <w:rsid w:val="009363ED"/>
    <w:rsid w:val="009365BA"/>
    <w:rsid w:val="0093675E"/>
    <w:rsid w:val="00936D1B"/>
    <w:rsid w:val="00936FF4"/>
    <w:rsid w:val="0093713C"/>
    <w:rsid w:val="009372F1"/>
    <w:rsid w:val="00937513"/>
    <w:rsid w:val="009376DA"/>
    <w:rsid w:val="009377A5"/>
    <w:rsid w:val="009378C2"/>
    <w:rsid w:val="00937A98"/>
    <w:rsid w:val="00937C59"/>
    <w:rsid w:val="00937FDB"/>
    <w:rsid w:val="009400ED"/>
    <w:rsid w:val="00940525"/>
    <w:rsid w:val="00940A12"/>
    <w:rsid w:val="00940EA2"/>
    <w:rsid w:val="00940EB1"/>
    <w:rsid w:val="00940FC2"/>
    <w:rsid w:val="009410F5"/>
    <w:rsid w:val="0094149B"/>
    <w:rsid w:val="00941536"/>
    <w:rsid w:val="009416EF"/>
    <w:rsid w:val="009418E4"/>
    <w:rsid w:val="00941A8C"/>
    <w:rsid w:val="00941B27"/>
    <w:rsid w:val="00941C4B"/>
    <w:rsid w:val="00942126"/>
    <w:rsid w:val="009421D9"/>
    <w:rsid w:val="00942230"/>
    <w:rsid w:val="009422D8"/>
    <w:rsid w:val="00942445"/>
    <w:rsid w:val="009427E8"/>
    <w:rsid w:val="009428F5"/>
    <w:rsid w:val="009429C6"/>
    <w:rsid w:val="00942CE4"/>
    <w:rsid w:val="00942E24"/>
    <w:rsid w:val="00942FA7"/>
    <w:rsid w:val="009431C9"/>
    <w:rsid w:val="009434D5"/>
    <w:rsid w:val="009435DF"/>
    <w:rsid w:val="0094375E"/>
    <w:rsid w:val="00943771"/>
    <w:rsid w:val="009438E7"/>
    <w:rsid w:val="00943906"/>
    <w:rsid w:val="00943C98"/>
    <w:rsid w:val="00943D0A"/>
    <w:rsid w:val="009440A2"/>
    <w:rsid w:val="00944664"/>
    <w:rsid w:val="00944894"/>
    <w:rsid w:val="0094498A"/>
    <w:rsid w:val="00944A47"/>
    <w:rsid w:val="00944E4A"/>
    <w:rsid w:val="00944F39"/>
    <w:rsid w:val="00945B14"/>
    <w:rsid w:val="00945DCE"/>
    <w:rsid w:val="00945E14"/>
    <w:rsid w:val="00945F4E"/>
    <w:rsid w:val="0094607A"/>
    <w:rsid w:val="009463AC"/>
    <w:rsid w:val="0094666D"/>
    <w:rsid w:val="00946A92"/>
    <w:rsid w:val="00946E95"/>
    <w:rsid w:val="00947478"/>
    <w:rsid w:val="009500AC"/>
    <w:rsid w:val="009500BA"/>
    <w:rsid w:val="009501C4"/>
    <w:rsid w:val="009502D5"/>
    <w:rsid w:val="00950481"/>
    <w:rsid w:val="00950565"/>
    <w:rsid w:val="00950585"/>
    <w:rsid w:val="00950625"/>
    <w:rsid w:val="0095072C"/>
    <w:rsid w:val="00950829"/>
    <w:rsid w:val="009508C4"/>
    <w:rsid w:val="00950A2E"/>
    <w:rsid w:val="00950A35"/>
    <w:rsid w:val="009511C5"/>
    <w:rsid w:val="00951322"/>
    <w:rsid w:val="009514D7"/>
    <w:rsid w:val="00951982"/>
    <w:rsid w:val="00951A43"/>
    <w:rsid w:val="00951ABD"/>
    <w:rsid w:val="00951D11"/>
    <w:rsid w:val="00951D9D"/>
    <w:rsid w:val="00951FAF"/>
    <w:rsid w:val="0095208F"/>
    <w:rsid w:val="009521B0"/>
    <w:rsid w:val="009524C7"/>
    <w:rsid w:val="00952800"/>
    <w:rsid w:val="0095297B"/>
    <w:rsid w:val="00952B6A"/>
    <w:rsid w:val="00952BC0"/>
    <w:rsid w:val="00952E30"/>
    <w:rsid w:val="00952E74"/>
    <w:rsid w:val="0095308B"/>
    <w:rsid w:val="009532C4"/>
    <w:rsid w:val="009533E0"/>
    <w:rsid w:val="0095363B"/>
    <w:rsid w:val="009537CA"/>
    <w:rsid w:val="009539E8"/>
    <w:rsid w:val="00953A0F"/>
    <w:rsid w:val="00953D1B"/>
    <w:rsid w:val="009541DA"/>
    <w:rsid w:val="0095436D"/>
    <w:rsid w:val="00954640"/>
    <w:rsid w:val="0095478B"/>
    <w:rsid w:val="00954837"/>
    <w:rsid w:val="0095490F"/>
    <w:rsid w:val="00954A4F"/>
    <w:rsid w:val="00954AC0"/>
    <w:rsid w:val="00954F17"/>
    <w:rsid w:val="00955592"/>
    <w:rsid w:val="00955641"/>
    <w:rsid w:val="00955662"/>
    <w:rsid w:val="009567AE"/>
    <w:rsid w:val="0095736B"/>
    <w:rsid w:val="00957382"/>
    <w:rsid w:val="009573B5"/>
    <w:rsid w:val="009573ED"/>
    <w:rsid w:val="009574CB"/>
    <w:rsid w:val="00957854"/>
    <w:rsid w:val="00957F6E"/>
    <w:rsid w:val="00960094"/>
    <w:rsid w:val="00960319"/>
    <w:rsid w:val="0096039F"/>
    <w:rsid w:val="0096057B"/>
    <w:rsid w:val="00960775"/>
    <w:rsid w:val="009607E1"/>
    <w:rsid w:val="00960893"/>
    <w:rsid w:val="00960EC2"/>
    <w:rsid w:val="00960F1C"/>
    <w:rsid w:val="00960F1F"/>
    <w:rsid w:val="0096106B"/>
    <w:rsid w:val="00961408"/>
    <w:rsid w:val="0096200C"/>
    <w:rsid w:val="00962116"/>
    <w:rsid w:val="009623DD"/>
    <w:rsid w:val="00962430"/>
    <w:rsid w:val="00962CC7"/>
    <w:rsid w:val="00962E48"/>
    <w:rsid w:val="00962F16"/>
    <w:rsid w:val="0096305B"/>
    <w:rsid w:val="009633B5"/>
    <w:rsid w:val="00963506"/>
    <w:rsid w:val="0096362E"/>
    <w:rsid w:val="009638F0"/>
    <w:rsid w:val="00963DCD"/>
    <w:rsid w:val="00963E48"/>
    <w:rsid w:val="00964121"/>
    <w:rsid w:val="00964412"/>
    <w:rsid w:val="00964479"/>
    <w:rsid w:val="00964510"/>
    <w:rsid w:val="00964A30"/>
    <w:rsid w:val="00964AD0"/>
    <w:rsid w:val="00964B2B"/>
    <w:rsid w:val="00964B8F"/>
    <w:rsid w:val="00964BBA"/>
    <w:rsid w:val="00964D3D"/>
    <w:rsid w:val="0096569A"/>
    <w:rsid w:val="00965774"/>
    <w:rsid w:val="00965B6C"/>
    <w:rsid w:val="00965CBE"/>
    <w:rsid w:val="00965F9B"/>
    <w:rsid w:val="009660DA"/>
    <w:rsid w:val="00966463"/>
    <w:rsid w:val="00966479"/>
    <w:rsid w:val="009665A0"/>
    <w:rsid w:val="0096663D"/>
    <w:rsid w:val="009667CA"/>
    <w:rsid w:val="00966A6B"/>
    <w:rsid w:val="009670E1"/>
    <w:rsid w:val="009672E7"/>
    <w:rsid w:val="009674D3"/>
    <w:rsid w:val="009677C3"/>
    <w:rsid w:val="009679E7"/>
    <w:rsid w:val="00967DA4"/>
    <w:rsid w:val="00967EA8"/>
    <w:rsid w:val="00967F7E"/>
    <w:rsid w:val="00970311"/>
    <w:rsid w:val="009703D8"/>
    <w:rsid w:val="009704C6"/>
    <w:rsid w:val="00970529"/>
    <w:rsid w:val="00971212"/>
    <w:rsid w:val="00971507"/>
    <w:rsid w:val="00971B0C"/>
    <w:rsid w:val="00971B96"/>
    <w:rsid w:val="00971BD3"/>
    <w:rsid w:val="00971CFD"/>
    <w:rsid w:val="00971F48"/>
    <w:rsid w:val="00971F4C"/>
    <w:rsid w:val="00972142"/>
    <w:rsid w:val="009721F4"/>
    <w:rsid w:val="0097228E"/>
    <w:rsid w:val="009723EC"/>
    <w:rsid w:val="00972686"/>
    <w:rsid w:val="00972688"/>
    <w:rsid w:val="009726EE"/>
    <w:rsid w:val="009726F1"/>
    <w:rsid w:val="0097289A"/>
    <w:rsid w:val="00972957"/>
    <w:rsid w:val="00972C4C"/>
    <w:rsid w:val="00972C99"/>
    <w:rsid w:val="00972E23"/>
    <w:rsid w:val="00973542"/>
    <w:rsid w:val="00973653"/>
    <w:rsid w:val="009739A9"/>
    <w:rsid w:val="00973FD7"/>
    <w:rsid w:val="00974008"/>
    <w:rsid w:val="009744FF"/>
    <w:rsid w:val="00974582"/>
    <w:rsid w:val="0097461B"/>
    <w:rsid w:val="009747C0"/>
    <w:rsid w:val="00974949"/>
    <w:rsid w:val="00974C8B"/>
    <w:rsid w:val="00974DB6"/>
    <w:rsid w:val="00974DD6"/>
    <w:rsid w:val="00974EA4"/>
    <w:rsid w:val="00975131"/>
    <w:rsid w:val="0097530A"/>
    <w:rsid w:val="00975451"/>
    <w:rsid w:val="009754EB"/>
    <w:rsid w:val="009755F1"/>
    <w:rsid w:val="00975C2E"/>
    <w:rsid w:val="00975D3E"/>
    <w:rsid w:val="00975E4D"/>
    <w:rsid w:val="00976110"/>
    <w:rsid w:val="00976776"/>
    <w:rsid w:val="00976857"/>
    <w:rsid w:val="0097694D"/>
    <w:rsid w:val="00976961"/>
    <w:rsid w:val="00976DE1"/>
    <w:rsid w:val="0097713D"/>
    <w:rsid w:val="00977207"/>
    <w:rsid w:val="0097727B"/>
    <w:rsid w:val="00977499"/>
    <w:rsid w:val="00977558"/>
    <w:rsid w:val="00977629"/>
    <w:rsid w:val="0097763B"/>
    <w:rsid w:val="00977752"/>
    <w:rsid w:val="0097799E"/>
    <w:rsid w:val="00977B1A"/>
    <w:rsid w:val="00977DA5"/>
    <w:rsid w:val="00977E45"/>
    <w:rsid w:val="00977FD4"/>
    <w:rsid w:val="00980097"/>
    <w:rsid w:val="0098014E"/>
    <w:rsid w:val="00980278"/>
    <w:rsid w:val="009803E3"/>
    <w:rsid w:val="009805B8"/>
    <w:rsid w:val="009806DC"/>
    <w:rsid w:val="00980939"/>
    <w:rsid w:val="0098099A"/>
    <w:rsid w:val="00980A59"/>
    <w:rsid w:val="00980AF6"/>
    <w:rsid w:val="00980D95"/>
    <w:rsid w:val="0098117A"/>
    <w:rsid w:val="00981294"/>
    <w:rsid w:val="009812CB"/>
    <w:rsid w:val="00981653"/>
    <w:rsid w:val="0098171A"/>
    <w:rsid w:val="0098176A"/>
    <w:rsid w:val="00981E83"/>
    <w:rsid w:val="00982B87"/>
    <w:rsid w:val="00982BDC"/>
    <w:rsid w:val="00983520"/>
    <w:rsid w:val="0098385A"/>
    <w:rsid w:val="009838ED"/>
    <w:rsid w:val="00983E74"/>
    <w:rsid w:val="00983FBA"/>
    <w:rsid w:val="009840A6"/>
    <w:rsid w:val="00984217"/>
    <w:rsid w:val="00984227"/>
    <w:rsid w:val="0098441E"/>
    <w:rsid w:val="009846E3"/>
    <w:rsid w:val="00984750"/>
    <w:rsid w:val="00984770"/>
    <w:rsid w:val="00984855"/>
    <w:rsid w:val="00984908"/>
    <w:rsid w:val="009849C3"/>
    <w:rsid w:val="00984AAA"/>
    <w:rsid w:val="00984E41"/>
    <w:rsid w:val="00985148"/>
    <w:rsid w:val="00985377"/>
    <w:rsid w:val="00985391"/>
    <w:rsid w:val="009855A1"/>
    <w:rsid w:val="009856D0"/>
    <w:rsid w:val="00985A6B"/>
    <w:rsid w:val="00985AEF"/>
    <w:rsid w:val="00985D87"/>
    <w:rsid w:val="00985F59"/>
    <w:rsid w:val="009862FB"/>
    <w:rsid w:val="0098645D"/>
    <w:rsid w:val="00986D74"/>
    <w:rsid w:val="00986E2D"/>
    <w:rsid w:val="00986E57"/>
    <w:rsid w:val="00986E5F"/>
    <w:rsid w:val="00986F2B"/>
    <w:rsid w:val="0098723B"/>
    <w:rsid w:val="00987297"/>
    <w:rsid w:val="0098742B"/>
    <w:rsid w:val="009874D1"/>
    <w:rsid w:val="0098771C"/>
    <w:rsid w:val="00987959"/>
    <w:rsid w:val="00987A4C"/>
    <w:rsid w:val="00987ABD"/>
    <w:rsid w:val="00987B0E"/>
    <w:rsid w:val="00987CB4"/>
    <w:rsid w:val="00987D5C"/>
    <w:rsid w:val="00987D5D"/>
    <w:rsid w:val="00987DF8"/>
    <w:rsid w:val="00987E60"/>
    <w:rsid w:val="00987F98"/>
    <w:rsid w:val="00990094"/>
    <w:rsid w:val="009901FE"/>
    <w:rsid w:val="009902AF"/>
    <w:rsid w:val="009902EA"/>
    <w:rsid w:val="009904B2"/>
    <w:rsid w:val="0099054D"/>
    <w:rsid w:val="009906B2"/>
    <w:rsid w:val="009907BC"/>
    <w:rsid w:val="00990A15"/>
    <w:rsid w:val="00990A54"/>
    <w:rsid w:val="00990B3D"/>
    <w:rsid w:val="00990DEF"/>
    <w:rsid w:val="00990F81"/>
    <w:rsid w:val="00991035"/>
    <w:rsid w:val="00991057"/>
    <w:rsid w:val="00991EBB"/>
    <w:rsid w:val="00992396"/>
    <w:rsid w:val="009923FD"/>
    <w:rsid w:val="009924A8"/>
    <w:rsid w:val="009926A7"/>
    <w:rsid w:val="009926D0"/>
    <w:rsid w:val="00992B75"/>
    <w:rsid w:val="00992DD9"/>
    <w:rsid w:val="00993081"/>
    <w:rsid w:val="009930BA"/>
    <w:rsid w:val="0099333B"/>
    <w:rsid w:val="009938B4"/>
    <w:rsid w:val="00993E01"/>
    <w:rsid w:val="00993EE5"/>
    <w:rsid w:val="0099401A"/>
    <w:rsid w:val="0099414D"/>
    <w:rsid w:val="009943C6"/>
    <w:rsid w:val="00994510"/>
    <w:rsid w:val="0099456D"/>
    <w:rsid w:val="009946DD"/>
    <w:rsid w:val="0099480A"/>
    <w:rsid w:val="00994ACD"/>
    <w:rsid w:val="00994EDA"/>
    <w:rsid w:val="00995212"/>
    <w:rsid w:val="00995297"/>
    <w:rsid w:val="0099598B"/>
    <w:rsid w:val="00995BB9"/>
    <w:rsid w:val="00995DBA"/>
    <w:rsid w:val="00995EA7"/>
    <w:rsid w:val="00995F1F"/>
    <w:rsid w:val="00996001"/>
    <w:rsid w:val="009962A8"/>
    <w:rsid w:val="00996391"/>
    <w:rsid w:val="009964D6"/>
    <w:rsid w:val="00996731"/>
    <w:rsid w:val="00996735"/>
    <w:rsid w:val="00996A16"/>
    <w:rsid w:val="00996AE3"/>
    <w:rsid w:val="00996B8B"/>
    <w:rsid w:val="00996CBC"/>
    <w:rsid w:val="00996DCC"/>
    <w:rsid w:val="00997040"/>
    <w:rsid w:val="00997062"/>
    <w:rsid w:val="009971F7"/>
    <w:rsid w:val="00997265"/>
    <w:rsid w:val="0099754E"/>
    <w:rsid w:val="009976B8"/>
    <w:rsid w:val="00997C64"/>
    <w:rsid w:val="00997F48"/>
    <w:rsid w:val="009A009C"/>
    <w:rsid w:val="009A00CD"/>
    <w:rsid w:val="009A0193"/>
    <w:rsid w:val="009A04C7"/>
    <w:rsid w:val="009A0554"/>
    <w:rsid w:val="009A0BBD"/>
    <w:rsid w:val="009A0E08"/>
    <w:rsid w:val="009A1579"/>
    <w:rsid w:val="009A15FC"/>
    <w:rsid w:val="009A179A"/>
    <w:rsid w:val="009A1B30"/>
    <w:rsid w:val="009A1EC8"/>
    <w:rsid w:val="009A2002"/>
    <w:rsid w:val="009A2069"/>
    <w:rsid w:val="009A2098"/>
    <w:rsid w:val="009A2249"/>
    <w:rsid w:val="009A2312"/>
    <w:rsid w:val="009A238E"/>
    <w:rsid w:val="009A2426"/>
    <w:rsid w:val="009A2552"/>
    <w:rsid w:val="009A27DC"/>
    <w:rsid w:val="009A28C1"/>
    <w:rsid w:val="009A312B"/>
    <w:rsid w:val="009A3250"/>
    <w:rsid w:val="009A37FE"/>
    <w:rsid w:val="009A3B4A"/>
    <w:rsid w:val="009A3B8A"/>
    <w:rsid w:val="009A3C85"/>
    <w:rsid w:val="009A3CA6"/>
    <w:rsid w:val="009A3E48"/>
    <w:rsid w:val="009A3E50"/>
    <w:rsid w:val="009A3E98"/>
    <w:rsid w:val="009A3FF9"/>
    <w:rsid w:val="009A4172"/>
    <w:rsid w:val="009A45F0"/>
    <w:rsid w:val="009A46C4"/>
    <w:rsid w:val="009A4955"/>
    <w:rsid w:val="009A4A04"/>
    <w:rsid w:val="009A4ED0"/>
    <w:rsid w:val="009A5078"/>
    <w:rsid w:val="009A50DB"/>
    <w:rsid w:val="009A52D4"/>
    <w:rsid w:val="009A53FF"/>
    <w:rsid w:val="009A5741"/>
    <w:rsid w:val="009A5880"/>
    <w:rsid w:val="009A6038"/>
    <w:rsid w:val="009A642B"/>
    <w:rsid w:val="009A6566"/>
    <w:rsid w:val="009A67D0"/>
    <w:rsid w:val="009A68C9"/>
    <w:rsid w:val="009A6B0E"/>
    <w:rsid w:val="009A6DE1"/>
    <w:rsid w:val="009A6F58"/>
    <w:rsid w:val="009A70D7"/>
    <w:rsid w:val="009A77FC"/>
    <w:rsid w:val="009A7946"/>
    <w:rsid w:val="009A7BA1"/>
    <w:rsid w:val="009B03CC"/>
    <w:rsid w:val="009B05BF"/>
    <w:rsid w:val="009B08C9"/>
    <w:rsid w:val="009B0AA6"/>
    <w:rsid w:val="009B0D18"/>
    <w:rsid w:val="009B1274"/>
    <w:rsid w:val="009B18BD"/>
    <w:rsid w:val="009B1B82"/>
    <w:rsid w:val="009B1EDC"/>
    <w:rsid w:val="009B20C8"/>
    <w:rsid w:val="009B213B"/>
    <w:rsid w:val="009B2222"/>
    <w:rsid w:val="009B2250"/>
    <w:rsid w:val="009B2703"/>
    <w:rsid w:val="009B2AA8"/>
    <w:rsid w:val="009B2ADA"/>
    <w:rsid w:val="009B2BCE"/>
    <w:rsid w:val="009B2F54"/>
    <w:rsid w:val="009B2FF1"/>
    <w:rsid w:val="009B3311"/>
    <w:rsid w:val="009B338B"/>
    <w:rsid w:val="009B36A6"/>
    <w:rsid w:val="009B37FE"/>
    <w:rsid w:val="009B3B99"/>
    <w:rsid w:val="009B3CDC"/>
    <w:rsid w:val="009B3D1F"/>
    <w:rsid w:val="009B4016"/>
    <w:rsid w:val="009B437E"/>
    <w:rsid w:val="009B4530"/>
    <w:rsid w:val="009B460D"/>
    <w:rsid w:val="009B49F6"/>
    <w:rsid w:val="009B4A46"/>
    <w:rsid w:val="009B4E38"/>
    <w:rsid w:val="009B4EF5"/>
    <w:rsid w:val="009B4FC8"/>
    <w:rsid w:val="009B51F1"/>
    <w:rsid w:val="009B562B"/>
    <w:rsid w:val="009B570C"/>
    <w:rsid w:val="009B5976"/>
    <w:rsid w:val="009B5AE6"/>
    <w:rsid w:val="009B5F8E"/>
    <w:rsid w:val="009B6259"/>
    <w:rsid w:val="009B64AE"/>
    <w:rsid w:val="009B64EC"/>
    <w:rsid w:val="009B6563"/>
    <w:rsid w:val="009B6568"/>
    <w:rsid w:val="009B6587"/>
    <w:rsid w:val="009B6830"/>
    <w:rsid w:val="009B6970"/>
    <w:rsid w:val="009B69F5"/>
    <w:rsid w:val="009B6B19"/>
    <w:rsid w:val="009B6E86"/>
    <w:rsid w:val="009B6F78"/>
    <w:rsid w:val="009B6F8C"/>
    <w:rsid w:val="009B6FA2"/>
    <w:rsid w:val="009B7183"/>
    <w:rsid w:val="009B73AB"/>
    <w:rsid w:val="009B74F1"/>
    <w:rsid w:val="009B75A6"/>
    <w:rsid w:val="009B765C"/>
    <w:rsid w:val="009B7B6E"/>
    <w:rsid w:val="009B7E10"/>
    <w:rsid w:val="009B7EAF"/>
    <w:rsid w:val="009C035D"/>
    <w:rsid w:val="009C037C"/>
    <w:rsid w:val="009C048C"/>
    <w:rsid w:val="009C05E9"/>
    <w:rsid w:val="009C0636"/>
    <w:rsid w:val="009C0965"/>
    <w:rsid w:val="009C0A1B"/>
    <w:rsid w:val="009C0D9E"/>
    <w:rsid w:val="009C0DAB"/>
    <w:rsid w:val="009C1266"/>
    <w:rsid w:val="009C12D8"/>
    <w:rsid w:val="009C132B"/>
    <w:rsid w:val="009C1398"/>
    <w:rsid w:val="009C139B"/>
    <w:rsid w:val="009C14CC"/>
    <w:rsid w:val="009C14DA"/>
    <w:rsid w:val="009C19F7"/>
    <w:rsid w:val="009C1BB4"/>
    <w:rsid w:val="009C1BBD"/>
    <w:rsid w:val="009C1C78"/>
    <w:rsid w:val="009C1FB6"/>
    <w:rsid w:val="009C20C6"/>
    <w:rsid w:val="009C2A89"/>
    <w:rsid w:val="009C2ADB"/>
    <w:rsid w:val="009C2D22"/>
    <w:rsid w:val="009C3087"/>
    <w:rsid w:val="009C31C9"/>
    <w:rsid w:val="009C31E7"/>
    <w:rsid w:val="009C328C"/>
    <w:rsid w:val="009C377C"/>
    <w:rsid w:val="009C3AC8"/>
    <w:rsid w:val="009C3BC7"/>
    <w:rsid w:val="009C3D24"/>
    <w:rsid w:val="009C42BA"/>
    <w:rsid w:val="009C42BC"/>
    <w:rsid w:val="009C47F8"/>
    <w:rsid w:val="009C48BD"/>
    <w:rsid w:val="009C4B9A"/>
    <w:rsid w:val="009C5197"/>
    <w:rsid w:val="009C525C"/>
    <w:rsid w:val="009C5433"/>
    <w:rsid w:val="009C546B"/>
    <w:rsid w:val="009C59DE"/>
    <w:rsid w:val="009C5C8E"/>
    <w:rsid w:val="009C5D7B"/>
    <w:rsid w:val="009C6D83"/>
    <w:rsid w:val="009C6F6E"/>
    <w:rsid w:val="009C7321"/>
    <w:rsid w:val="009C796E"/>
    <w:rsid w:val="009C79C8"/>
    <w:rsid w:val="009C79CF"/>
    <w:rsid w:val="009C7AED"/>
    <w:rsid w:val="009C7C40"/>
    <w:rsid w:val="009D014E"/>
    <w:rsid w:val="009D01D3"/>
    <w:rsid w:val="009D0258"/>
    <w:rsid w:val="009D02F8"/>
    <w:rsid w:val="009D0394"/>
    <w:rsid w:val="009D03C4"/>
    <w:rsid w:val="009D03D9"/>
    <w:rsid w:val="009D0703"/>
    <w:rsid w:val="009D07FA"/>
    <w:rsid w:val="009D08D1"/>
    <w:rsid w:val="009D0D5B"/>
    <w:rsid w:val="009D0EAE"/>
    <w:rsid w:val="009D12E4"/>
    <w:rsid w:val="009D12FB"/>
    <w:rsid w:val="009D1596"/>
    <w:rsid w:val="009D19AA"/>
    <w:rsid w:val="009D1BF4"/>
    <w:rsid w:val="009D1DFA"/>
    <w:rsid w:val="009D2129"/>
    <w:rsid w:val="009D217C"/>
    <w:rsid w:val="009D2483"/>
    <w:rsid w:val="009D2754"/>
    <w:rsid w:val="009D28C2"/>
    <w:rsid w:val="009D2D6A"/>
    <w:rsid w:val="009D3162"/>
    <w:rsid w:val="009D326E"/>
    <w:rsid w:val="009D3383"/>
    <w:rsid w:val="009D339A"/>
    <w:rsid w:val="009D371A"/>
    <w:rsid w:val="009D3887"/>
    <w:rsid w:val="009D3BC6"/>
    <w:rsid w:val="009D3C20"/>
    <w:rsid w:val="009D3EA3"/>
    <w:rsid w:val="009D4183"/>
    <w:rsid w:val="009D43DE"/>
    <w:rsid w:val="009D441E"/>
    <w:rsid w:val="009D4547"/>
    <w:rsid w:val="009D45D2"/>
    <w:rsid w:val="009D4644"/>
    <w:rsid w:val="009D4783"/>
    <w:rsid w:val="009D4A8D"/>
    <w:rsid w:val="009D4A9B"/>
    <w:rsid w:val="009D4B65"/>
    <w:rsid w:val="009D4F7B"/>
    <w:rsid w:val="009D4FC6"/>
    <w:rsid w:val="009D528D"/>
    <w:rsid w:val="009D545D"/>
    <w:rsid w:val="009D5C2B"/>
    <w:rsid w:val="009D5DCD"/>
    <w:rsid w:val="009D618D"/>
    <w:rsid w:val="009D638D"/>
    <w:rsid w:val="009D690D"/>
    <w:rsid w:val="009D6BC2"/>
    <w:rsid w:val="009D6CB3"/>
    <w:rsid w:val="009D6EDE"/>
    <w:rsid w:val="009D6F7C"/>
    <w:rsid w:val="009D6FEA"/>
    <w:rsid w:val="009D73F8"/>
    <w:rsid w:val="009D75D3"/>
    <w:rsid w:val="009D7A0F"/>
    <w:rsid w:val="009D7D00"/>
    <w:rsid w:val="009D7D52"/>
    <w:rsid w:val="009E02A1"/>
    <w:rsid w:val="009E0936"/>
    <w:rsid w:val="009E1593"/>
    <w:rsid w:val="009E1A7B"/>
    <w:rsid w:val="009E1B3F"/>
    <w:rsid w:val="009E25F9"/>
    <w:rsid w:val="009E2F79"/>
    <w:rsid w:val="009E2F99"/>
    <w:rsid w:val="009E30A9"/>
    <w:rsid w:val="009E3501"/>
    <w:rsid w:val="009E3546"/>
    <w:rsid w:val="009E3C8C"/>
    <w:rsid w:val="009E3DD7"/>
    <w:rsid w:val="009E3EE1"/>
    <w:rsid w:val="009E4028"/>
    <w:rsid w:val="009E4349"/>
    <w:rsid w:val="009E43FE"/>
    <w:rsid w:val="009E45C0"/>
    <w:rsid w:val="009E47F1"/>
    <w:rsid w:val="009E49F4"/>
    <w:rsid w:val="009E4C0E"/>
    <w:rsid w:val="009E4C25"/>
    <w:rsid w:val="009E4CE8"/>
    <w:rsid w:val="009E4D54"/>
    <w:rsid w:val="009E4FC0"/>
    <w:rsid w:val="009E5089"/>
    <w:rsid w:val="009E525D"/>
    <w:rsid w:val="009E5509"/>
    <w:rsid w:val="009E59D9"/>
    <w:rsid w:val="009E5C5C"/>
    <w:rsid w:val="009E5CA2"/>
    <w:rsid w:val="009E5EED"/>
    <w:rsid w:val="009E5F9D"/>
    <w:rsid w:val="009E6253"/>
    <w:rsid w:val="009E6366"/>
    <w:rsid w:val="009E6709"/>
    <w:rsid w:val="009E70C0"/>
    <w:rsid w:val="009E7357"/>
    <w:rsid w:val="009E75BA"/>
    <w:rsid w:val="009E79CD"/>
    <w:rsid w:val="009E7A0B"/>
    <w:rsid w:val="009E7AC8"/>
    <w:rsid w:val="009E7F0A"/>
    <w:rsid w:val="009E7F1B"/>
    <w:rsid w:val="009E7FD8"/>
    <w:rsid w:val="009F031F"/>
    <w:rsid w:val="009F06DC"/>
    <w:rsid w:val="009F09B1"/>
    <w:rsid w:val="009F0A33"/>
    <w:rsid w:val="009F0BF7"/>
    <w:rsid w:val="009F0DBA"/>
    <w:rsid w:val="009F0E23"/>
    <w:rsid w:val="009F10D4"/>
    <w:rsid w:val="009F11A1"/>
    <w:rsid w:val="009F1215"/>
    <w:rsid w:val="009F1498"/>
    <w:rsid w:val="009F16A8"/>
    <w:rsid w:val="009F16D2"/>
    <w:rsid w:val="009F1762"/>
    <w:rsid w:val="009F17F0"/>
    <w:rsid w:val="009F1DBC"/>
    <w:rsid w:val="009F2062"/>
    <w:rsid w:val="009F248D"/>
    <w:rsid w:val="009F255A"/>
    <w:rsid w:val="009F26E4"/>
    <w:rsid w:val="009F288E"/>
    <w:rsid w:val="009F28F0"/>
    <w:rsid w:val="009F29DC"/>
    <w:rsid w:val="009F2A69"/>
    <w:rsid w:val="009F2C61"/>
    <w:rsid w:val="009F2C82"/>
    <w:rsid w:val="009F2CBF"/>
    <w:rsid w:val="009F2D6C"/>
    <w:rsid w:val="009F311C"/>
    <w:rsid w:val="009F3128"/>
    <w:rsid w:val="009F31FA"/>
    <w:rsid w:val="009F3305"/>
    <w:rsid w:val="009F349A"/>
    <w:rsid w:val="009F36EA"/>
    <w:rsid w:val="009F3A05"/>
    <w:rsid w:val="009F3AE4"/>
    <w:rsid w:val="009F3BE2"/>
    <w:rsid w:val="009F3C12"/>
    <w:rsid w:val="009F3C64"/>
    <w:rsid w:val="009F3CBE"/>
    <w:rsid w:val="009F3D02"/>
    <w:rsid w:val="009F3F56"/>
    <w:rsid w:val="009F3F8D"/>
    <w:rsid w:val="009F4145"/>
    <w:rsid w:val="009F4203"/>
    <w:rsid w:val="009F4478"/>
    <w:rsid w:val="009F4593"/>
    <w:rsid w:val="009F489E"/>
    <w:rsid w:val="009F489F"/>
    <w:rsid w:val="009F5180"/>
    <w:rsid w:val="009F51EF"/>
    <w:rsid w:val="009F5270"/>
    <w:rsid w:val="009F53E9"/>
    <w:rsid w:val="009F54C4"/>
    <w:rsid w:val="009F55E4"/>
    <w:rsid w:val="009F567C"/>
    <w:rsid w:val="009F56AD"/>
    <w:rsid w:val="009F5845"/>
    <w:rsid w:val="009F5872"/>
    <w:rsid w:val="009F5A73"/>
    <w:rsid w:val="009F5FF2"/>
    <w:rsid w:val="009F61B8"/>
    <w:rsid w:val="009F6499"/>
    <w:rsid w:val="009F6939"/>
    <w:rsid w:val="009F6A16"/>
    <w:rsid w:val="009F6CFD"/>
    <w:rsid w:val="009F6F51"/>
    <w:rsid w:val="009F7076"/>
    <w:rsid w:val="009F759D"/>
    <w:rsid w:val="009F784E"/>
    <w:rsid w:val="009F78F4"/>
    <w:rsid w:val="009F7907"/>
    <w:rsid w:val="009F79E4"/>
    <w:rsid w:val="009F7A38"/>
    <w:rsid w:val="009F7C04"/>
    <w:rsid w:val="009F7D11"/>
    <w:rsid w:val="00A00049"/>
    <w:rsid w:val="00A001ED"/>
    <w:rsid w:val="00A00656"/>
    <w:rsid w:val="00A00667"/>
    <w:rsid w:val="00A00949"/>
    <w:rsid w:val="00A00A4A"/>
    <w:rsid w:val="00A00BE9"/>
    <w:rsid w:val="00A00D03"/>
    <w:rsid w:val="00A00DE4"/>
    <w:rsid w:val="00A01056"/>
    <w:rsid w:val="00A0107C"/>
    <w:rsid w:val="00A010BF"/>
    <w:rsid w:val="00A01860"/>
    <w:rsid w:val="00A01AF9"/>
    <w:rsid w:val="00A01BCE"/>
    <w:rsid w:val="00A01E9D"/>
    <w:rsid w:val="00A023FF"/>
    <w:rsid w:val="00A02B1B"/>
    <w:rsid w:val="00A02B2D"/>
    <w:rsid w:val="00A02E79"/>
    <w:rsid w:val="00A02F47"/>
    <w:rsid w:val="00A0311E"/>
    <w:rsid w:val="00A032CE"/>
    <w:rsid w:val="00A03371"/>
    <w:rsid w:val="00A0341E"/>
    <w:rsid w:val="00A03586"/>
    <w:rsid w:val="00A03937"/>
    <w:rsid w:val="00A03BF7"/>
    <w:rsid w:val="00A03C25"/>
    <w:rsid w:val="00A03FC9"/>
    <w:rsid w:val="00A04310"/>
    <w:rsid w:val="00A047D1"/>
    <w:rsid w:val="00A04B62"/>
    <w:rsid w:val="00A04BC8"/>
    <w:rsid w:val="00A0523C"/>
    <w:rsid w:val="00A055AE"/>
    <w:rsid w:val="00A05911"/>
    <w:rsid w:val="00A05F5E"/>
    <w:rsid w:val="00A0632B"/>
    <w:rsid w:val="00A06443"/>
    <w:rsid w:val="00A06564"/>
    <w:rsid w:val="00A06567"/>
    <w:rsid w:val="00A06C1E"/>
    <w:rsid w:val="00A06C67"/>
    <w:rsid w:val="00A06F65"/>
    <w:rsid w:val="00A07267"/>
    <w:rsid w:val="00A0743E"/>
    <w:rsid w:val="00A075DC"/>
    <w:rsid w:val="00A076DA"/>
    <w:rsid w:val="00A077B8"/>
    <w:rsid w:val="00A100CD"/>
    <w:rsid w:val="00A1017B"/>
    <w:rsid w:val="00A104E1"/>
    <w:rsid w:val="00A10718"/>
    <w:rsid w:val="00A1075E"/>
    <w:rsid w:val="00A10F49"/>
    <w:rsid w:val="00A10FA7"/>
    <w:rsid w:val="00A11148"/>
    <w:rsid w:val="00A112D6"/>
    <w:rsid w:val="00A113E3"/>
    <w:rsid w:val="00A114E9"/>
    <w:rsid w:val="00A11550"/>
    <w:rsid w:val="00A1156B"/>
    <w:rsid w:val="00A115D0"/>
    <w:rsid w:val="00A117A8"/>
    <w:rsid w:val="00A117B7"/>
    <w:rsid w:val="00A11871"/>
    <w:rsid w:val="00A118EE"/>
    <w:rsid w:val="00A11A96"/>
    <w:rsid w:val="00A11BF7"/>
    <w:rsid w:val="00A11BFD"/>
    <w:rsid w:val="00A1201D"/>
    <w:rsid w:val="00A1211D"/>
    <w:rsid w:val="00A121F9"/>
    <w:rsid w:val="00A126C2"/>
    <w:rsid w:val="00A126EE"/>
    <w:rsid w:val="00A126F8"/>
    <w:rsid w:val="00A1296F"/>
    <w:rsid w:val="00A12981"/>
    <w:rsid w:val="00A12AEC"/>
    <w:rsid w:val="00A12E79"/>
    <w:rsid w:val="00A12EC7"/>
    <w:rsid w:val="00A12F9C"/>
    <w:rsid w:val="00A12FBB"/>
    <w:rsid w:val="00A1314A"/>
    <w:rsid w:val="00A132CA"/>
    <w:rsid w:val="00A13911"/>
    <w:rsid w:val="00A1395E"/>
    <w:rsid w:val="00A13A18"/>
    <w:rsid w:val="00A13EDC"/>
    <w:rsid w:val="00A13FDB"/>
    <w:rsid w:val="00A14336"/>
    <w:rsid w:val="00A144D4"/>
    <w:rsid w:val="00A146AC"/>
    <w:rsid w:val="00A147B9"/>
    <w:rsid w:val="00A148DC"/>
    <w:rsid w:val="00A14B0A"/>
    <w:rsid w:val="00A14B5D"/>
    <w:rsid w:val="00A14DFA"/>
    <w:rsid w:val="00A15454"/>
    <w:rsid w:val="00A15572"/>
    <w:rsid w:val="00A1586A"/>
    <w:rsid w:val="00A158DD"/>
    <w:rsid w:val="00A15C2F"/>
    <w:rsid w:val="00A15CA1"/>
    <w:rsid w:val="00A15D4A"/>
    <w:rsid w:val="00A15E20"/>
    <w:rsid w:val="00A162F2"/>
    <w:rsid w:val="00A1672D"/>
    <w:rsid w:val="00A168DA"/>
    <w:rsid w:val="00A16CAD"/>
    <w:rsid w:val="00A16D1C"/>
    <w:rsid w:val="00A16E48"/>
    <w:rsid w:val="00A17086"/>
    <w:rsid w:val="00A17098"/>
    <w:rsid w:val="00A1711B"/>
    <w:rsid w:val="00A1727C"/>
    <w:rsid w:val="00A172F9"/>
    <w:rsid w:val="00A1746B"/>
    <w:rsid w:val="00A17729"/>
    <w:rsid w:val="00A17888"/>
    <w:rsid w:val="00A17C46"/>
    <w:rsid w:val="00A20072"/>
    <w:rsid w:val="00A20366"/>
    <w:rsid w:val="00A20515"/>
    <w:rsid w:val="00A205BD"/>
    <w:rsid w:val="00A208C3"/>
    <w:rsid w:val="00A20B08"/>
    <w:rsid w:val="00A20B22"/>
    <w:rsid w:val="00A20CFD"/>
    <w:rsid w:val="00A20F1B"/>
    <w:rsid w:val="00A21235"/>
    <w:rsid w:val="00A21335"/>
    <w:rsid w:val="00A21427"/>
    <w:rsid w:val="00A21445"/>
    <w:rsid w:val="00A215F9"/>
    <w:rsid w:val="00A217B9"/>
    <w:rsid w:val="00A21B24"/>
    <w:rsid w:val="00A21C19"/>
    <w:rsid w:val="00A21E55"/>
    <w:rsid w:val="00A21ED1"/>
    <w:rsid w:val="00A21FD4"/>
    <w:rsid w:val="00A2230A"/>
    <w:rsid w:val="00A2270B"/>
    <w:rsid w:val="00A22721"/>
    <w:rsid w:val="00A227E8"/>
    <w:rsid w:val="00A227EB"/>
    <w:rsid w:val="00A22848"/>
    <w:rsid w:val="00A229B2"/>
    <w:rsid w:val="00A22A4B"/>
    <w:rsid w:val="00A22ED9"/>
    <w:rsid w:val="00A22EF6"/>
    <w:rsid w:val="00A22F78"/>
    <w:rsid w:val="00A22FCC"/>
    <w:rsid w:val="00A22FEB"/>
    <w:rsid w:val="00A23096"/>
    <w:rsid w:val="00A23303"/>
    <w:rsid w:val="00A233C3"/>
    <w:rsid w:val="00A23850"/>
    <w:rsid w:val="00A23984"/>
    <w:rsid w:val="00A239F4"/>
    <w:rsid w:val="00A23A65"/>
    <w:rsid w:val="00A23DA2"/>
    <w:rsid w:val="00A23F02"/>
    <w:rsid w:val="00A23F9C"/>
    <w:rsid w:val="00A23FCD"/>
    <w:rsid w:val="00A2403A"/>
    <w:rsid w:val="00A24114"/>
    <w:rsid w:val="00A241D5"/>
    <w:rsid w:val="00A244E4"/>
    <w:rsid w:val="00A24AE4"/>
    <w:rsid w:val="00A24DCE"/>
    <w:rsid w:val="00A24F9A"/>
    <w:rsid w:val="00A253D8"/>
    <w:rsid w:val="00A25926"/>
    <w:rsid w:val="00A25C0F"/>
    <w:rsid w:val="00A25D16"/>
    <w:rsid w:val="00A26444"/>
    <w:rsid w:val="00A2656E"/>
    <w:rsid w:val="00A266DF"/>
    <w:rsid w:val="00A268C1"/>
    <w:rsid w:val="00A268EC"/>
    <w:rsid w:val="00A26A4A"/>
    <w:rsid w:val="00A26DEA"/>
    <w:rsid w:val="00A26E86"/>
    <w:rsid w:val="00A26FA2"/>
    <w:rsid w:val="00A27026"/>
    <w:rsid w:val="00A271D7"/>
    <w:rsid w:val="00A272A4"/>
    <w:rsid w:val="00A2774A"/>
    <w:rsid w:val="00A2791B"/>
    <w:rsid w:val="00A27985"/>
    <w:rsid w:val="00A27B9C"/>
    <w:rsid w:val="00A27C33"/>
    <w:rsid w:val="00A3019B"/>
    <w:rsid w:val="00A3021F"/>
    <w:rsid w:val="00A3032F"/>
    <w:rsid w:val="00A303F8"/>
    <w:rsid w:val="00A30DDA"/>
    <w:rsid w:val="00A30DF3"/>
    <w:rsid w:val="00A3152B"/>
    <w:rsid w:val="00A31766"/>
    <w:rsid w:val="00A317F8"/>
    <w:rsid w:val="00A31996"/>
    <w:rsid w:val="00A31CBA"/>
    <w:rsid w:val="00A31CCB"/>
    <w:rsid w:val="00A31F5B"/>
    <w:rsid w:val="00A31F90"/>
    <w:rsid w:val="00A32582"/>
    <w:rsid w:val="00A3258F"/>
    <w:rsid w:val="00A32596"/>
    <w:rsid w:val="00A3281F"/>
    <w:rsid w:val="00A32BB9"/>
    <w:rsid w:val="00A33208"/>
    <w:rsid w:val="00A33212"/>
    <w:rsid w:val="00A33351"/>
    <w:rsid w:val="00A3341B"/>
    <w:rsid w:val="00A33438"/>
    <w:rsid w:val="00A334B3"/>
    <w:rsid w:val="00A33661"/>
    <w:rsid w:val="00A336C4"/>
    <w:rsid w:val="00A337D9"/>
    <w:rsid w:val="00A33F7A"/>
    <w:rsid w:val="00A3406F"/>
    <w:rsid w:val="00A34120"/>
    <w:rsid w:val="00A34591"/>
    <w:rsid w:val="00A347B6"/>
    <w:rsid w:val="00A3485C"/>
    <w:rsid w:val="00A34F6D"/>
    <w:rsid w:val="00A35456"/>
    <w:rsid w:val="00A354FF"/>
    <w:rsid w:val="00A35532"/>
    <w:rsid w:val="00A35543"/>
    <w:rsid w:val="00A35595"/>
    <w:rsid w:val="00A355CA"/>
    <w:rsid w:val="00A356C4"/>
    <w:rsid w:val="00A357B5"/>
    <w:rsid w:val="00A35980"/>
    <w:rsid w:val="00A35BCA"/>
    <w:rsid w:val="00A35BD3"/>
    <w:rsid w:val="00A35EED"/>
    <w:rsid w:val="00A35F2B"/>
    <w:rsid w:val="00A35FE7"/>
    <w:rsid w:val="00A364E7"/>
    <w:rsid w:val="00A36581"/>
    <w:rsid w:val="00A369A3"/>
    <w:rsid w:val="00A36A5E"/>
    <w:rsid w:val="00A36A90"/>
    <w:rsid w:val="00A36C48"/>
    <w:rsid w:val="00A36D2B"/>
    <w:rsid w:val="00A36D75"/>
    <w:rsid w:val="00A36E0E"/>
    <w:rsid w:val="00A3700A"/>
    <w:rsid w:val="00A370B2"/>
    <w:rsid w:val="00A3739E"/>
    <w:rsid w:val="00A37412"/>
    <w:rsid w:val="00A374D7"/>
    <w:rsid w:val="00A375BD"/>
    <w:rsid w:val="00A378F7"/>
    <w:rsid w:val="00A37D30"/>
    <w:rsid w:val="00A37D60"/>
    <w:rsid w:val="00A40099"/>
    <w:rsid w:val="00A402A4"/>
    <w:rsid w:val="00A405DA"/>
    <w:rsid w:val="00A407BE"/>
    <w:rsid w:val="00A40B42"/>
    <w:rsid w:val="00A40C48"/>
    <w:rsid w:val="00A40DD2"/>
    <w:rsid w:val="00A40E09"/>
    <w:rsid w:val="00A40EBA"/>
    <w:rsid w:val="00A412B8"/>
    <w:rsid w:val="00A416B0"/>
    <w:rsid w:val="00A41FB2"/>
    <w:rsid w:val="00A4204A"/>
    <w:rsid w:val="00A4224B"/>
    <w:rsid w:val="00A423DE"/>
    <w:rsid w:val="00A42465"/>
    <w:rsid w:val="00A42567"/>
    <w:rsid w:val="00A42784"/>
    <w:rsid w:val="00A42BAD"/>
    <w:rsid w:val="00A42D81"/>
    <w:rsid w:val="00A42F67"/>
    <w:rsid w:val="00A43120"/>
    <w:rsid w:val="00A434C7"/>
    <w:rsid w:val="00A4365A"/>
    <w:rsid w:val="00A43DAF"/>
    <w:rsid w:val="00A43EB6"/>
    <w:rsid w:val="00A440E4"/>
    <w:rsid w:val="00A4432C"/>
    <w:rsid w:val="00A4445B"/>
    <w:rsid w:val="00A444AD"/>
    <w:rsid w:val="00A4466A"/>
    <w:rsid w:val="00A447B7"/>
    <w:rsid w:val="00A4495F"/>
    <w:rsid w:val="00A44A5F"/>
    <w:rsid w:val="00A44AAC"/>
    <w:rsid w:val="00A44F4E"/>
    <w:rsid w:val="00A455CA"/>
    <w:rsid w:val="00A4576C"/>
    <w:rsid w:val="00A458D1"/>
    <w:rsid w:val="00A4599E"/>
    <w:rsid w:val="00A45A00"/>
    <w:rsid w:val="00A45DF3"/>
    <w:rsid w:val="00A45EFD"/>
    <w:rsid w:val="00A45FA3"/>
    <w:rsid w:val="00A4607D"/>
    <w:rsid w:val="00A46210"/>
    <w:rsid w:val="00A4646C"/>
    <w:rsid w:val="00A46582"/>
    <w:rsid w:val="00A466D3"/>
    <w:rsid w:val="00A46B44"/>
    <w:rsid w:val="00A46BAA"/>
    <w:rsid w:val="00A46BF1"/>
    <w:rsid w:val="00A46CC9"/>
    <w:rsid w:val="00A471A2"/>
    <w:rsid w:val="00A474B6"/>
    <w:rsid w:val="00A47C12"/>
    <w:rsid w:val="00A47D80"/>
    <w:rsid w:val="00A47D90"/>
    <w:rsid w:val="00A47E45"/>
    <w:rsid w:val="00A50878"/>
    <w:rsid w:val="00A50C24"/>
    <w:rsid w:val="00A50D9C"/>
    <w:rsid w:val="00A50FC1"/>
    <w:rsid w:val="00A50FF5"/>
    <w:rsid w:val="00A5150A"/>
    <w:rsid w:val="00A515F3"/>
    <w:rsid w:val="00A5171E"/>
    <w:rsid w:val="00A51907"/>
    <w:rsid w:val="00A51A68"/>
    <w:rsid w:val="00A51A8F"/>
    <w:rsid w:val="00A51C32"/>
    <w:rsid w:val="00A51C53"/>
    <w:rsid w:val="00A5225F"/>
    <w:rsid w:val="00A52263"/>
    <w:rsid w:val="00A525E3"/>
    <w:rsid w:val="00A5263C"/>
    <w:rsid w:val="00A52763"/>
    <w:rsid w:val="00A527C0"/>
    <w:rsid w:val="00A528DC"/>
    <w:rsid w:val="00A52AAB"/>
    <w:rsid w:val="00A52FB1"/>
    <w:rsid w:val="00A5310F"/>
    <w:rsid w:val="00A5311F"/>
    <w:rsid w:val="00A53141"/>
    <w:rsid w:val="00A532B9"/>
    <w:rsid w:val="00A53449"/>
    <w:rsid w:val="00A5345D"/>
    <w:rsid w:val="00A535D1"/>
    <w:rsid w:val="00A53604"/>
    <w:rsid w:val="00A53656"/>
    <w:rsid w:val="00A53CF1"/>
    <w:rsid w:val="00A53F93"/>
    <w:rsid w:val="00A54001"/>
    <w:rsid w:val="00A5403A"/>
    <w:rsid w:val="00A540E4"/>
    <w:rsid w:val="00A543AB"/>
    <w:rsid w:val="00A5468E"/>
    <w:rsid w:val="00A546C4"/>
    <w:rsid w:val="00A548D0"/>
    <w:rsid w:val="00A54D90"/>
    <w:rsid w:val="00A54DE0"/>
    <w:rsid w:val="00A54EC2"/>
    <w:rsid w:val="00A54ECB"/>
    <w:rsid w:val="00A55250"/>
    <w:rsid w:val="00A5526D"/>
    <w:rsid w:val="00A55448"/>
    <w:rsid w:val="00A55501"/>
    <w:rsid w:val="00A555B2"/>
    <w:rsid w:val="00A5589A"/>
    <w:rsid w:val="00A559C7"/>
    <w:rsid w:val="00A55A7A"/>
    <w:rsid w:val="00A55B00"/>
    <w:rsid w:val="00A55CB4"/>
    <w:rsid w:val="00A55DCE"/>
    <w:rsid w:val="00A560BA"/>
    <w:rsid w:val="00A56352"/>
    <w:rsid w:val="00A5652D"/>
    <w:rsid w:val="00A569B6"/>
    <w:rsid w:val="00A56FB5"/>
    <w:rsid w:val="00A570C6"/>
    <w:rsid w:val="00A571EB"/>
    <w:rsid w:val="00A57212"/>
    <w:rsid w:val="00A5733A"/>
    <w:rsid w:val="00A57722"/>
    <w:rsid w:val="00A57909"/>
    <w:rsid w:val="00A5792A"/>
    <w:rsid w:val="00A6007D"/>
    <w:rsid w:val="00A60101"/>
    <w:rsid w:val="00A601D5"/>
    <w:rsid w:val="00A601E2"/>
    <w:rsid w:val="00A60235"/>
    <w:rsid w:val="00A6030D"/>
    <w:rsid w:val="00A607DE"/>
    <w:rsid w:val="00A609CA"/>
    <w:rsid w:val="00A609F1"/>
    <w:rsid w:val="00A60D1D"/>
    <w:rsid w:val="00A6109B"/>
    <w:rsid w:val="00A6167B"/>
    <w:rsid w:val="00A61A42"/>
    <w:rsid w:val="00A61B39"/>
    <w:rsid w:val="00A61CA9"/>
    <w:rsid w:val="00A61EA2"/>
    <w:rsid w:val="00A62093"/>
    <w:rsid w:val="00A621DC"/>
    <w:rsid w:val="00A6245F"/>
    <w:rsid w:val="00A6252A"/>
    <w:rsid w:val="00A626A0"/>
    <w:rsid w:val="00A62757"/>
    <w:rsid w:val="00A63197"/>
    <w:rsid w:val="00A631AC"/>
    <w:rsid w:val="00A633D9"/>
    <w:rsid w:val="00A63482"/>
    <w:rsid w:val="00A63A14"/>
    <w:rsid w:val="00A63A58"/>
    <w:rsid w:val="00A63B52"/>
    <w:rsid w:val="00A63BF4"/>
    <w:rsid w:val="00A63C3B"/>
    <w:rsid w:val="00A63E1F"/>
    <w:rsid w:val="00A63E76"/>
    <w:rsid w:val="00A64036"/>
    <w:rsid w:val="00A641D1"/>
    <w:rsid w:val="00A6428E"/>
    <w:rsid w:val="00A64668"/>
    <w:rsid w:val="00A646DB"/>
    <w:rsid w:val="00A64753"/>
    <w:rsid w:val="00A64B93"/>
    <w:rsid w:val="00A64BDC"/>
    <w:rsid w:val="00A64CBF"/>
    <w:rsid w:val="00A64FBA"/>
    <w:rsid w:val="00A65009"/>
    <w:rsid w:val="00A652CE"/>
    <w:rsid w:val="00A6541D"/>
    <w:rsid w:val="00A65584"/>
    <w:rsid w:val="00A655C9"/>
    <w:rsid w:val="00A65664"/>
    <w:rsid w:val="00A656A2"/>
    <w:rsid w:val="00A65B59"/>
    <w:rsid w:val="00A65C0A"/>
    <w:rsid w:val="00A65CF3"/>
    <w:rsid w:val="00A65D68"/>
    <w:rsid w:val="00A65E19"/>
    <w:rsid w:val="00A661D2"/>
    <w:rsid w:val="00A66218"/>
    <w:rsid w:val="00A667AA"/>
    <w:rsid w:val="00A667CE"/>
    <w:rsid w:val="00A66B26"/>
    <w:rsid w:val="00A66BA2"/>
    <w:rsid w:val="00A66FB3"/>
    <w:rsid w:val="00A675B4"/>
    <w:rsid w:val="00A67821"/>
    <w:rsid w:val="00A67907"/>
    <w:rsid w:val="00A6795C"/>
    <w:rsid w:val="00A67D6D"/>
    <w:rsid w:val="00A70239"/>
    <w:rsid w:val="00A702D7"/>
    <w:rsid w:val="00A704B2"/>
    <w:rsid w:val="00A70657"/>
    <w:rsid w:val="00A709A2"/>
    <w:rsid w:val="00A70D87"/>
    <w:rsid w:val="00A70F21"/>
    <w:rsid w:val="00A71078"/>
    <w:rsid w:val="00A710A5"/>
    <w:rsid w:val="00A7136C"/>
    <w:rsid w:val="00A713D2"/>
    <w:rsid w:val="00A716C5"/>
    <w:rsid w:val="00A7187E"/>
    <w:rsid w:val="00A71BBF"/>
    <w:rsid w:val="00A71C74"/>
    <w:rsid w:val="00A71EAC"/>
    <w:rsid w:val="00A720C6"/>
    <w:rsid w:val="00A72229"/>
    <w:rsid w:val="00A72483"/>
    <w:rsid w:val="00A724A5"/>
    <w:rsid w:val="00A72652"/>
    <w:rsid w:val="00A72981"/>
    <w:rsid w:val="00A72DD3"/>
    <w:rsid w:val="00A72F1D"/>
    <w:rsid w:val="00A7311A"/>
    <w:rsid w:val="00A73349"/>
    <w:rsid w:val="00A7338D"/>
    <w:rsid w:val="00A733DD"/>
    <w:rsid w:val="00A73428"/>
    <w:rsid w:val="00A735D1"/>
    <w:rsid w:val="00A7365E"/>
    <w:rsid w:val="00A73985"/>
    <w:rsid w:val="00A73A35"/>
    <w:rsid w:val="00A73ADE"/>
    <w:rsid w:val="00A73B9F"/>
    <w:rsid w:val="00A73FBB"/>
    <w:rsid w:val="00A740F2"/>
    <w:rsid w:val="00A741D7"/>
    <w:rsid w:val="00A74237"/>
    <w:rsid w:val="00A74410"/>
    <w:rsid w:val="00A74460"/>
    <w:rsid w:val="00A744D1"/>
    <w:rsid w:val="00A74564"/>
    <w:rsid w:val="00A74AC8"/>
    <w:rsid w:val="00A74B5A"/>
    <w:rsid w:val="00A74C03"/>
    <w:rsid w:val="00A74C9B"/>
    <w:rsid w:val="00A74EAD"/>
    <w:rsid w:val="00A74F25"/>
    <w:rsid w:val="00A74F8C"/>
    <w:rsid w:val="00A75828"/>
    <w:rsid w:val="00A7585B"/>
    <w:rsid w:val="00A75C3C"/>
    <w:rsid w:val="00A75D8F"/>
    <w:rsid w:val="00A75E43"/>
    <w:rsid w:val="00A75E83"/>
    <w:rsid w:val="00A75E8C"/>
    <w:rsid w:val="00A7608A"/>
    <w:rsid w:val="00A7631B"/>
    <w:rsid w:val="00A76692"/>
    <w:rsid w:val="00A769C3"/>
    <w:rsid w:val="00A76DC4"/>
    <w:rsid w:val="00A76DE2"/>
    <w:rsid w:val="00A76E35"/>
    <w:rsid w:val="00A7712A"/>
    <w:rsid w:val="00A7749C"/>
    <w:rsid w:val="00A775C1"/>
    <w:rsid w:val="00A777B6"/>
    <w:rsid w:val="00A77C3D"/>
    <w:rsid w:val="00A77D29"/>
    <w:rsid w:val="00A77ED2"/>
    <w:rsid w:val="00A8017D"/>
    <w:rsid w:val="00A80611"/>
    <w:rsid w:val="00A809A0"/>
    <w:rsid w:val="00A80CB3"/>
    <w:rsid w:val="00A80E3A"/>
    <w:rsid w:val="00A8108B"/>
    <w:rsid w:val="00A817A2"/>
    <w:rsid w:val="00A81999"/>
    <w:rsid w:val="00A81B24"/>
    <w:rsid w:val="00A81E24"/>
    <w:rsid w:val="00A81E95"/>
    <w:rsid w:val="00A820B5"/>
    <w:rsid w:val="00A8212E"/>
    <w:rsid w:val="00A82192"/>
    <w:rsid w:val="00A82249"/>
    <w:rsid w:val="00A82340"/>
    <w:rsid w:val="00A82658"/>
    <w:rsid w:val="00A826A9"/>
    <w:rsid w:val="00A82936"/>
    <w:rsid w:val="00A82DA4"/>
    <w:rsid w:val="00A82E91"/>
    <w:rsid w:val="00A82EAB"/>
    <w:rsid w:val="00A82F98"/>
    <w:rsid w:val="00A83086"/>
    <w:rsid w:val="00A833E1"/>
    <w:rsid w:val="00A836C7"/>
    <w:rsid w:val="00A83BD1"/>
    <w:rsid w:val="00A84018"/>
    <w:rsid w:val="00A84020"/>
    <w:rsid w:val="00A8438F"/>
    <w:rsid w:val="00A8462D"/>
    <w:rsid w:val="00A849EE"/>
    <w:rsid w:val="00A84A66"/>
    <w:rsid w:val="00A84C9D"/>
    <w:rsid w:val="00A84D14"/>
    <w:rsid w:val="00A84DFD"/>
    <w:rsid w:val="00A84FF4"/>
    <w:rsid w:val="00A8590C"/>
    <w:rsid w:val="00A85B55"/>
    <w:rsid w:val="00A85E84"/>
    <w:rsid w:val="00A85ED1"/>
    <w:rsid w:val="00A85F4A"/>
    <w:rsid w:val="00A860B8"/>
    <w:rsid w:val="00A8612D"/>
    <w:rsid w:val="00A86274"/>
    <w:rsid w:val="00A86465"/>
    <w:rsid w:val="00A864D5"/>
    <w:rsid w:val="00A8653F"/>
    <w:rsid w:val="00A86707"/>
    <w:rsid w:val="00A8688B"/>
    <w:rsid w:val="00A86AAD"/>
    <w:rsid w:val="00A86C7B"/>
    <w:rsid w:val="00A86DDB"/>
    <w:rsid w:val="00A86DE6"/>
    <w:rsid w:val="00A86E60"/>
    <w:rsid w:val="00A86EBD"/>
    <w:rsid w:val="00A86FA7"/>
    <w:rsid w:val="00A8713E"/>
    <w:rsid w:val="00A87228"/>
    <w:rsid w:val="00A878E7"/>
    <w:rsid w:val="00A8796B"/>
    <w:rsid w:val="00A87EF5"/>
    <w:rsid w:val="00A87F79"/>
    <w:rsid w:val="00A90089"/>
    <w:rsid w:val="00A900C1"/>
    <w:rsid w:val="00A90336"/>
    <w:rsid w:val="00A9063E"/>
    <w:rsid w:val="00A909A6"/>
    <w:rsid w:val="00A909E1"/>
    <w:rsid w:val="00A90B18"/>
    <w:rsid w:val="00A90C5C"/>
    <w:rsid w:val="00A91205"/>
    <w:rsid w:val="00A912C1"/>
    <w:rsid w:val="00A91624"/>
    <w:rsid w:val="00A91657"/>
    <w:rsid w:val="00A91A5D"/>
    <w:rsid w:val="00A91BA7"/>
    <w:rsid w:val="00A91BAB"/>
    <w:rsid w:val="00A91C5A"/>
    <w:rsid w:val="00A91C82"/>
    <w:rsid w:val="00A91F82"/>
    <w:rsid w:val="00A9212C"/>
    <w:rsid w:val="00A92577"/>
    <w:rsid w:val="00A927B3"/>
    <w:rsid w:val="00A92BEC"/>
    <w:rsid w:val="00A93016"/>
    <w:rsid w:val="00A93047"/>
    <w:rsid w:val="00A93068"/>
    <w:rsid w:val="00A93070"/>
    <w:rsid w:val="00A93196"/>
    <w:rsid w:val="00A93692"/>
    <w:rsid w:val="00A937E2"/>
    <w:rsid w:val="00A93852"/>
    <w:rsid w:val="00A938F2"/>
    <w:rsid w:val="00A939C9"/>
    <w:rsid w:val="00A93B1A"/>
    <w:rsid w:val="00A93E64"/>
    <w:rsid w:val="00A940E7"/>
    <w:rsid w:val="00A94432"/>
    <w:rsid w:val="00A946A4"/>
    <w:rsid w:val="00A949DC"/>
    <w:rsid w:val="00A9531D"/>
    <w:rsid w:val="00A95431"/>
    <w:rsid w:val="00A954E9"/>
    <w:rsid w:val="00A95547"/>
    <w:rsid w:val="00A95A64"/>
    <w:rsid w:val="00A95AE2"/>
    <w:rsid w:val="00A95BF5"/>
    <w:rsid w:val="00A95D05"/>
    <w:rsid w:val="00A95D3F"/>
    <w:rsid w:val="00A960D9"/>
    <w:rsid w:val="00A962B9"/>
    <w:rsid w:val="00A96882"/>
    <w:rsid w:val="00A969C8"/>
    <w:rsid w:val="00A9769B"/>
    <w:rsid w:val="00A97753"/>
    <w:rsid w:val="00A97B0D"/>
    <w:rsid w:val="00A97C81"/>
    <w:rsid w:val="00AA01F3"/>
    <w:rsid w:val="00AA05BE"/>
    <w:rsid w:val="00AA082D"/>
    <w:rsid w:val="00AA0967"/>
    <w:rsid w:val="00AA0999"/>
    <w:rsid w:val="00AA0B74"/>
    <w:rsid w:val="00AA0C79"/>
    <w:rsid w:val="00AA0E83"/>
    <w:rsid w:val="00AA0F19"/>
    <w:rsid w:val="00AA0F70"/>
    <w:rsid w:val="00AA0FED"/>
    <w:rsid w:val="00AA14C9"/>
    <w:rsid w:val="00AA1524"/>
    <w:rsid w:val="00AA17C5"/>
    <w:rsid w:val="00AA17D3"/>
    <w:rsid w:val="00AA17E3"/>
    <w:rsid w:val="00AA1941"/>
    <w:rsid w:val="00AA19AA"/>
    <w:rsid w:val="00AA19F5"/>
    <w:rsid w:val="00AA1C6B"/>
    <w:rsid w:val="00AA212F"/>
    <w:rsid w:val="00AA22E2"/>
    <w:rsid w:val="00AA2411"/>
    <w:rsid w:val="00AA29BE"/>
    <w:rsid w:val="00AA2C24"/>
    <w:rsid w:val="00AA2E0D"/>
    <w:rsid w:val="00AA2E14"/>
    <w:rsid w:val="00AA2E18"/>
    <w:rsid w:val="00AA300A"/>
    <w:rsid w:val="00AA3174"/>
    <w:rsid w:val="00AA3410"/>
    <w:rsid w:val="00AA3B85"/>
    <w:rsid w:val="00AA3FB2"/>
    <w:rsid w:val="00AA4169"/>
    <w:rsid w:val="00AA42F2"/>
    <w:rsid w:val="00AA4498"/>
    <w:rsid w:val="00AA4838"/>
    <w:rsid w:val="00AA48A8"/>
    <w:rsid w:val="00AA4AFA"/>
    <w:rsid w:val="00AA4C5F"/>
    <w:rsid w:val="00AA4F25"/>
    <w:rsid w:val="00AA539B"/>
    <w:rsid w:val="00AA5739"/>
    <w:rsid w:val="00AA5761"/>
    <w:rsid w:val="00AA5846"/>
    <w:rsid w:val="00AA588F"/>
    <w:rsid w:val="00AA6000"/>
    <w:rsid w:val="00AA66CA"/>
    <w:rsid w:val="00AA67FD"/>
    <w:rsid w:val="00AA696B"/>
    <w:rsid w:val="00AA6C55"/>
    <w:rsid w:val="00AA703D"/>
    <w:rsid w:val="00AA70E0"/>
    <w:rsid w:val="00AA71F6"/>
    <w:rsid w:val="00AA7232"/>
    <w:rsid w:val="00AA7240"/>
    <w:rsid w:val="00AA74FB"/>
    <w:rsid w:val="00AA7550"/>
    <w:rsid w:val="00AA78CE"/>
    <w:rsid w:val="00AA79DA"/>
    <w:rsid w:val="00AA7A17"/>
    <w:rsid w:val="00AA7DEF"/>
    <w:rsid w:val="00AA7F18"/>
    <w:rsid w:val="00AA7FF4"/>
    <w:rsid w:val="00AB0088"/>
    <w:rsid w:val="00AB01D8"/>
    <w:rsid w:val="00AB02F3"/>
    <w:rsid w:val="00AB05D4"/>
    <w:rsid w:val="00AB0A0B"/>
    <w:rsid w:val="00AB0B41"/>
    <w:rsid w:val="00AB0BF2"/>
    <w:rsid w:val="00AB0C8D"/>
    <w:rsid w:val="00AB0D29"/>
    <w:rsid w:val="00AB11DA"/>
    <w:rsid w:val="00AB13DF"/>
    <w:rsid w:val="00AB1497"/>
    <w:rsid w:val="00AB16D4"/>
    <w:rsid w:val="00AB197F"/>
    <w:rsid w:val="00AB1E9A"/>
    <w:rsid w:val="00AB1FED"/>
    <w:rsid w:val="00AB221B"/>
    <w:rsid w:val="00AB2468"/>
    <w:rsid w:val="00AB280C"/>
    <w:rsid w:val="00AB2C2E"/>
    <w:rsid w:val="00AB2E2D"/>
    <w:rsid w:val="00AB2F2E"/>
    <w:rsid w:val="00AB30C7"/>
    <w:rsid w:val="00AB3245"/>
    <w:rsid w:val="00AB3271"/>
    <w:rsid w:val="00AB3424"/>
    <w:rsid w:val="00AB395D"/>
    <w:rsid w:val="00AB3994"/>
    <w:rsid w:val="00AB3B6C"/>
    <w:rsid w:val="00AB4714"/>
    <w:rsid w:val="00AB4882"/>
    <w:rsid w:val="00AB4A71"/>
    <w:rsid w:val="00AB4F1D"/>
    <w:rsid w:val="00AB503B"/>
    <w:rsid w:val="00AB50A4"/>
    <w:rsid w:val="00AB528C"/>
    <w:rsid w:val="00AB540B"/>
    <w:rsid w:val="00AB549A"/>
    <w:rsid w:val="00AB66DA"/>
    <w:rsid w:val="00AB6953"/>
    <w:rsid w:val="00AB6975"/>
    <w:rsid w:val="00AB6B97"/>
    <w:rsid w:val="00AB6C34"/>
    <w:rsid w:val="00AB6DB8"/>
    <w:rsid w:val="00AB6EE9"/>
    <w:rsid w:val="00AB7184"/>
    <w:rsid w:val="00AB71B0"/>
    <w:rsid w:val="00AB726C"/>
    <w:rsid w:val="00AB72D1"/>
    <w:rsid w:val="00AB7363"/>
    <w:rsid w:val="00AB74CB"/>
    <w:rsid w:val="00AB7544"/>
    <w:rsid w:val="00AB7ABF"/>
    <w:rsid w:val="00AB7CB4"/>
    <w:rsid w:val="00AB7F0C"/>
    <w:rsid w:val="00AC0105"/>
    <w:rsid w:val="00AC0175"/>
    <w:rsid w:val="00AC01B0"/>
    <w:rsid w:val="00AC02EA"/>
    <w:rsid w:val="00AC09A8"/>
    <w:rsid w:val="00AC09D4"/>
    <w:rsid w:val="00AC0EB8"/>
    <w:rsid w:val="00AC0EBD"/>
    <w:rsid w:val="00AC0FDA"/>
    <w:rsid w:val="00AC120C"/>
    <w:rsid w:val="00AC126E"/>
    <w:rsid w:val="00AC12A9"/>
    <w:rsid w:val="00AC1428"/>
    <w:rsid w:val="00AC1596"/>
    <w:rsid w:val="00AC175A"/>
    <w:rsid w:val="00AC1870"/>
    <w:rsid w:val="00AC1AF4"/>
    <w:rsid w:val="00AC1B97"/>
    <w:rsid w:val="00AC1ED9"/>
    <w:rsid w:val="00AC1EE1"/>
    <w:rsid w:val="00AC1F1C"/>
    <w:rsid w:val="00AC21A3"/>
    <w:rsid w:val="00AC2511"/>
    <w:rsid w:val="00AC2741"/>
    <w:rsid w:val="00AC2E6B"/>
    <w:rsid w:val="00AC31EE"/>
    <w:rsid w:val="00AC31FF"/>
    <w:rsid w:val="00AC349B"/>
    <w:rsid w:val="00AC38A6"/>
    <w:rsid w:val="00AC3B4F"/>
    <w:rsid w:val="00AC3B50"/>
    <w:rsid w:val="00AC3D8E"/>
    <w:rsid w:val="00AC3E07"/>
    <w:rsid w:val="00AC3F1A"/>
    <w:rsid w:val="00AC41F1"/>
    <w:rsid w:val="00AC42B2"/>
    <w:rsid w:val="00AC449D"/>
    <w:rsid w:val="00AC5097"/>
    <w:rsid w:val="00AC50BD"/>
    <w:rsid w:val="00AC5110"/>
    <w:rsid w:val="00AC515B"/>
    <w:rsid w:val="00AC5380"/>
    <w:rsid w:val="00AC569C"/>
    <w:rsid w:val="00AC57FD"/>
    <w:rsid w:val="00AC5886"/>
    <w:rsid w:val="00AC5A5E"/>
    <w:rsid w:val="00AC5DEA"/>
    <w:rsid w:val="00AC621A"/>
    <w:rsid w:val="00AC6232"/>
    <w:rsid w:val="00AC646B"/>
    <w:rsid w:val="00AC6628"/>
    <w:rsid w:val="00AC69B7"/>
    <w:rsid w:val="00AC7094"/>
    <w:rsid w:val="00AC744C"/>
    <w:rsid w:val="00AC76E5"/>
    <w:rsid w:val="00AC7842"/>
    <w:rsid w:val="00AC799C"/>
    <w:rsid w:val="00AC7A97"/>
    <w:rsid w:val="00AC7EC5"/>
    <w:rsid w:val="00AC7ED4"/>
    <w:rsid w:val="00AD01C0"/>
    <w:rsid w:val="00AD0242"/>
    <w:rsid w:val="00AD02D3"/>
    <w:rsid w:val="00AD0524"/>
    <w:rsid w:val="00AD0874"/>
    <w:rsid w:val="00AD087C"/>
    <w:rsid w:val="00AD08A9"/>
    <w:rsid w:val="00AD0ACB"/>
    <w:rsid w:val="00AD0C49"/>
    <w:rsid w:val="00AD0C9A"/>
    <w:rsid w:val="00AD0EB3"/>
    <w:rsid w:val="00AD114F"/>
    <w:rsid w:val="00AD13FF"/>
    <w:rsid w:val="00AD167C"/>
    <w:rsid w:val="00AD1681"/>
    <w:rsid w:val="00AD16C9"/>
    <w:rsid w:val="00AD1741"/>
    <w:rsid w:val="00AD1778"/>
    <w:rsid w:val="00AD19F0"/>
    <w:rsid w:val="00AD1AAD"/>
    <w:rsid w:val="00AD1BF3"/>
    <w:rsid w:val="00AD1C21"/>
    <w:rsid w:val="00AD1D85"/>
    <w:rsid w:val="00AD21FD"/>
    <w:rsid w:val="00AD2252"/>
    <w:rsid w:val="00AD2287"/>
    <w:rsid w:val="00AD240B"/>
    <w:rsid w:val="00AD2475"/>
    <w:rsid w:val="00AD2507"/>
    <w:rsid w:val="00AD2508"/>
    <w:rsid w:val="00AD252E"/>
    <w:rsid w:val="00AD29F4"/>
    <w:rsid w:val="00AD2A5B"/>
    <w:rsid w:val="00AD2B90"/>
    <w:rsid w:val="00AD2D9A"/>
    <w:rsid w:val="00AD2FBE"/>
    <w:rsid w:val="00AD3007"/>
    <w:rsid w:val="00AD3058"/>
    <w:rsid w:val="00AD3145"/>
    <w:rsid w:val="00AD32BC"/>
    <w:rsid w:val="00AD35D4"/>
    <w:rsid w:val="00AD361A"/>
    <w:rsid w:val="00AD36B0"/>
    <w:rsid w:val="00AD374E"/>
    <w:rsid w:val="00AD3776"/>
    <w:rsid w:val="00AD39C6"/>
    <w:rsid w:val="00AD3BFB"/>
    <w:rsid w:val="00AD3CA8"/>
    <w:rsid w:val="00AD3D32"/>
    <w:rsid w:val="00AD3DAC"/>
    <w:rsid w:val="00AD43CB"/>
    <w:rsid w:val="00AD4725"/>
    <w:rsid w:val="00AD47A1"/>
    <w:rsid w:val="00AD484B"/>
    <w:rsid w:val="00AD4875"/>
    <w:rsid w:val="00AD4968"/>
    <w:rsid w:val="00AD4A38"/>
    <w:rsid w:val="00AD4C5F"/>
    <w:rsid w:val="00AD4DBE"/>
    <w:rsid w:val="00AD4E8E"/>
    <w:rsid w:val="00AD51D8"/>
    <w:rsid w:val="00AD5617"/>
    <w:rsid w:val="00AD56EA"/>
    <w:rsid w:val="00AD5775"/>
    <w:rsid w:val="00AD582E"/>
    <w:rsid w:val="00AD5DCD"/>
    <w:rsid w:val="00AD5F86"/>
    <w:rsid w:val="00AD6116"/>
    <w:rsid w:val="00AD61F2"/>
    <w:rsid w:val="00AD68B2"/>
    <w:rsid w:val="00AD6A04"/>
    <w:rsid w:val="00AD6C4A"/>
    <w:rsid w:val="00AD6E4B"/>
    <w:rsid w:val="00AD7130"/>
    <w:rsid w:val="00AD73C3"/>
    <w:rsid w:val="00AD761E"/>
    <w:rsid w:val="00AD78C6"/>
    <w:rsid w:val="00AD7DC8"/>
    <w:rsid w:val="00AD7E9D"/>
    <w:rsid w:val="00AE00B3"/>
    <w:rsid w:val="00AE03E3"/>
    <w:rsid w:val="00AE04B7"/>
    <w:rsid w:val="00AE081F"/>
    <w:rsid w:val="00AE1051"/>
    <w:rsid w:val="00AE12A5"/>
    <w:rsid w:val="00AE1418"/>
    <w:rsid w:val="00AE16F4"/>
    <w:rsid w:val="00AE17C9"/>
    <w:rsid w:val="00AE1B0C"/>
    <w:rsid w:val="00AE1FE0"/>
    <w:rsid w:val="00AE238F"/>
    <w:rsid w:val="00AE252D"/>
    <w:rsid w:val="00AE2628"/>
    <w:rsid w:val="00AE265F"/>
    <w:rsid w:val="00AE2744"/>
    <w:rsid w:val="00AE2A57"/>
    <w:rsid w:val="00AE2D61"/>
    <w:rsid w:val="00AE2D7A"/>
    <w:rsid w:val="00AE2F06"/>
    <w:rsid w:val="00AE2F37"/>
    <w:rsid w:val="00AE2F42"/>
    <w:rsid w:val="00AE2FE3"/>
    <w:rsid w:val="00AE3252"/>
    <w:rsid w:val="00AE33AC"/>
    <w:rsid w:val="00AE33B5"/>
    <w:rsid w:val="00AE358E"/>
    <w:rsid w:val="00AE376A"/>
    <w:rsid w:val="00AE3919"/>
    <w:rsid w:val="00AE3B33"/>
    <w:rsid w:val="00AE3E96"/>
    <w:rsid w:val="00AE3EF0"/>
    <w:rsid w:val="00AE401E"/>
    <w:rsid w:val="00AE42CB"/>
    <w:rsid w:val="00AE42F9"/>
    <w:rsid w:val="00AE448E"/>
    <w:rsid w:val="00AE4652"/>
    <w:rsid w:val="00AE49E1"/>
    <w:rsid w:val="00AE4B35"/>
    <w:rsid w:val="00AE4B37"/>
    <w:rsid w:val="00AE4B54"/>
    <w:rsid w:val="00AE4B98"/>
    <w:rsid w:val="00AE4C08"/>
    <w:rsid w:val="00AE4D49"/>
    <w:rsid w:val="00AE4DC7"/>
    <w:rsid w:val="00AE4DFE"/>
    <w:rsid w:val="00AE5124"/>
    <w:rsid w:val="00AE5C41"/>
    <w:rsid w:val="00AE5C90"/>
    <w:rsid w:val="00AE5ED4"/>
    <w:rsid w:val="00AE6034"/>
    <w:rsid w:val="00AE61E6"/>
    <w:rsid w:val="00AE64FD"/>
    <w:rsid w:val="00AE65E2"/>
    <w:rsid w:val="00AE66EA"/>
    <w:rsid w:val="00AE6816"/>
    <w:rsid w:val="00AE688D"/>
    <w:rsid w:val="00AE68CC"/>
    <w:rsid w:val="00AE6A02"/>
    <w:rsid w:val="00AE6C90"/>
    <w:rsid w:val="00AE6CA6"/>
    <w:rsid w:val="00AE6CC0"/>
    <w:rsid w:val="00AE6CEF"/>
    <w:rsid w:val="00AE7149"/>
    <w:rsid w:val="00AE75C2"/>
    <w:rsid w:val="00AE75FA"/>
    <w:rsid w:val="00AE760B"/>
    <w:rsid w:val="00AE761E"/>
    <w:rsid w:val="00AE7A3E"/>
    <w:rsid w:val="00AE7ED8"/>
    <w:rsid w:val="00AE7F11"/>
    <w:rsid w:val="00AE7F5B"/>
    <w:rsid w:val="00AF085A"/>
    <w:rsid w:val="00AF0940"/>
    <w:rsid w:val="00AF0B56"/>
    <w:rsid w:val="00AF0E6E"/>
    <w:rsid w:val="00AF0EC7"/>
    <w:rsid w:val="00AF0F39"/>
    <w:rsid w:val="00AF131A"/>
    <w:rsid w:val="00AF131D"/>
    <w:rsid w:val="00AF177C"/>
    <w:rsid w:val="00AF1841"/>
    <w:rsid w:val="00AF1CAA"/>
    <w:rsid w:val="00AF1E5A"/>
    <w:rsid w:val="00AF202B"/>
    <w:rsid w:val="00AF2169"/>
    <w:rsid w:val="00AF2515"/>
    <w:rsid w:val="00AF27C2"/>
    <w:rsid w:val="00AF2D0C"/>
    <w:rsid w:val="00AF31E5"/>
    <w:rsid w:val="00AF3234"/>
    <w:rsid w:val="00AF32D2"/>
    <w:rsid w:val="00AF34DE"/>
    <w:rsid w:val="00AF3504"/>
    <w:rsid w:val="00AF3670"/>
    <w:rsid w:val="00AF36C6"/>
    <w:rsid w:val="00AF371F"/>
    <w:rsid w:val="00AF3D6A"/>
    <w:rsid w:val="00AF3F0B"/>
    <w:rsid w:val="00AF41D2"/>
    <w:rsid w:val="00AF43CE"/>
    <w:rsid w:val="00AF4476"/>
    <w:rsid w:val="00AF4697"/>
    <w:rsid w:val="00AF46A5"/>
    <w:rsid w:val="00AF4828"/>
    <w:rsid w:val="00AF48F5"/>
    <w:rsid w:val="00AF4913"/>
    <w:rsid w:val="00AF4AE2"/>
    <w:rsid w:val="00AF4E74"/>
    <w:rsid w:val="00AF507F"/>
    <w:rsid w:val="00AF5326"/>
    <w:rsid w:val="00AF5492"/>
    <w:rsid w:val="00AF558E"/>
    <w:rsid w:val="00AF5665"/>
    <w:rsid w:val="00AF56C0"/>
    <w:rsid w:val="00AF58CD"/>
    <w:rsid w:val="00AF599A"/>
    <w:rsid w:val="00AF5A96"/>
    <w:rsid w:val="00AF5ECE"/>
    <w:rsid w:val="00AF60B1"/>
    <w:rsid w:val="00AF615E"/>
    <w:rsid w:val="00AF6585"/>
    <w:rsid w:val="00AF6880"/>
    <w:rsid w:val="00AF6C61"/>
    <w:rsid w:val="00AF6C90"/>
    <w:rsid w:val="00AF6D28"/>
    <w:rsid w:val="00AF6D4E"/>
    <w:rsid w:val="00AF7104"/>
    <w:rsid w:val="00AF726B"/>
    <w:rsid w:val="00AF7505"/>
    <w:rsid w:val="00AF777A"/>
    <w:rsid w:val="00AF787C"/>
    <w:rsid w:val="00AF78CB"/>
    <w:rsid w:val="00AF7A3E"/>
    <w:rsid w:val="00AF7BE2"/>
    <w:rsid w:val="00AF7CF4"/>
    <w:rsid w:val="00AF7EB7"/>
    <w:rsid w:val="00AF7EF2"/>
    <w:rsid w:val="00B0001B"/>
    <w:rsid w:val="00B000BE"/>
    <w:rsid w:val="00B0012D"/>
    <w:rsid w:val="00B00427"/>
    <w:rsid w:val="00B00AF9"/>
    <w:rsid w:val="00B010C3"/>
    <w:rsid w:val="00B0113F"/>
    <w:rsid w:val="00B011AD"/>
    <w:rsid w:val="00B016D5"/>
    <w:rsid w:val="00B016E0"/>
    <w:rsid w:val="00B0179F"/>
    <w:rsid w:val="00B01C8A"/>
    <w:rsid w:val="00B01D59"/>
    <w:rsid w:val="00B01DF7"/>
    <w:rsid w:val="00B01E7E"/>
    <w:rsid w:val="00B01EFA"/>
    <w:rsid w:val="00B01F1D"/>
    <w:rsid w:val="00B0211E"/>
    <w:rsid w:val="00B02281"/>
    <w:rsid w:val="00B022C4"/>
    <w:rsid w:val="00B02650"/>
    <w:rsid w:val="00B02878"/>
    <w:rsid w:val="00B028D2"/>
    <w:rsid w:val="00B0296B"/>
    <w:rsid w:val="00B02DFE"/>
    <w:rsid w:val="00B02E9E"/>
    <w:rsid w:val="00B02ED8"/>
    <w:rsid w:val="00B03136"/>
    <w:rsid w:val="00B03201"/>
    <w:rsid w:val="00B0344F"/>
    <w:rsid w:val="00B034D7"/>
    <w:rsid w:val="00B0360E"/>
    <w:rsid w:val="00B03711"/>
    <w:rsid w:val="00B03743"/>
    <w:rsid w:val="00B03828"/>
    <w:rsid w:val="00B03AD0"/>
    <w:rsid w:val="00B03C7C"/>
    <w:rsid w:val="00B03CBC"/>
    <w:rsid w:val="00B0409F"/>
    <w:rsid w:val="00B04115"/>
    <w:rsid w:val="00B0417D"/>
    <w:rsid w:val="00B04314"/>
    <w:rsid w:val="00B04351"/>
    <w:rsid w:val="00B0440B"/>
    <w:rsid w:val="00B04516"/>
    <w:rsid w:val="00B049E7"/>
    <w:rsid w:val="00B04A47"/>
    <w:rsid w:val="00B04BB1"/>
    <w:rsid w:val="00B04CE5"/>
    <w:rsid w:val="00B04D53"/>
    <w:rsid w:val="00B04D69"/>
    <w:rsid w:val="00B04E8B"/>
    <w:rsid w:val="00B05120"/>
    <w:rsid w:val="00B0544E"/>
    <w:rsid w:val="00B0584E"/>
    <w:rsid w:val="00B0587A"/>
    <w:rsid w:val="00B05A8C"/>
    <w:rsid w:val="00B05B2A"/>
    <w:rsid w:val="00B05C51"/>
    <w:rsid w:val="00B05D84"/>
    <w:rsid w:val="00B06308"/>
    <w:rsid w:val="00B063DF"/>
    <w:rsid w:val="00B06557"/>
    <w:rsid w:val="00B066AE"/>
    <w:rsid w:val="00B06A2B"/>
    <w:rsid w:val="00B06BD9"/>
    <w:rsid w:val="00B06E89"/>
    <w:rsid w:val="00B071C0"/>
    <w:rsid w:val="00B07258"/>
    <w:rsid w:val="00B07695"/>
    <w:rsid w:val="00B078BA"/>
    <w:rsid w:val="00B07942"/>
    <w:rsid w:val="00B079BE"/>
    <w:rsid w:val="00B07BC7"/>
    <w:rsid w:val="00B07CCE"/>
    <w:rsid w:val="00B1009F"/>
    <w:rsid w:val="00B100F9"/>
    <w:rsid w:val="00B101AC"/>
    <w:rsid w:val="00B10408"/>
    <w:rsid w:val="00B10432"/>
    <w:rsid w:val="00B1074A"/>
    <w:rsid w:val="00B1093C"/>
    <w:rsid w:val="00B1098E"/>
    <w:rsid w:val="00B1099B"/>
    <w:rsid w:val="00B10F79"/>
    <w:rsid w:val="00B10FA8"/>
    <w:rsid w:val="00B110A9"/>
    <w:rsid w:val="00B110C5"/>
    <w:rsid w:val="00B113C0"/>
    <w:rsid w:val="00B1144E"/>
    <w:rsid w:val="00B1157B"/>
    <w:rsid w:val="00B115A8"/>
    <w:rsid w:val="00B11614"/>
    <w:rsid w:val="00B117D5"/>
    <w:rsid w:val="00B11D9A"/>
    <w:rsid w:val="00B11FC6"/>
    <w:rsid w:val="00B1230D"/>
    <w:rsid w:val="00B1274E"/>
    <w:rsid w:val="00B12AFA"/>
    <w:rsid w:val="00B1348D"/>
    <w:rsid w:val="00B13AD5"/>
    <w:rsid w:val="00B13F61"/>
    <w:rsid w:val="00B13FE8"/>
    <w:rsid w:val="00B14228"/>
    <w:rsid w:val="00B1453A"/>
    <w:rsid w:val="00B1453C"/>
    <w:rsid w:val="00B149C6"/>
    <w:rsid w:val="00B14C46"/>
    <w:rsid w:val="00B14D35"/>
    <w:rsid w:val="00B14FB5"/>
    <w:rsid w:val="00B15036"/>
    <w:rsid w:val="00B1507D"/>
    <w:rsid w:val="00B15202"/>
    <w:rsid w:val="00B1581A"/>
    <w:rsid w:val="00B15A63"/>
    <w:rsid w:val="00B15A68"/>
    <w:rsid w:val="00B15AA4"/>
    <w:rsid w:val="00B15CEA"/>
    <w:rsid w:val="00B15E82"/>
    <w:rsid w:val="00B16063"/>
    <w:rsid w:val="00B1614F"/>
    <w:rsid w:val="00B16373"/>
    <w:rsid w:val="00B167D3"/>
    <w:rsid w:val="00B16A04"/>
    <w:rsid w:val="00B16AC9"/>
    <w:rsid w:val="00B16C5D"/>
    <w:rsid w:val="00B16C77"/>
    <w:rsid w:val="00B16E62"/>
    <w:rsid w:val="00B16EC6"/>
    <w:rsid w:val="00B16EE4"/>
    <w:rsid w:val="00B170CD"/>
    <w:rsid w:val="00B17113"/>
    <w:rsid w:val="00B174A4"/>
    <w:rsid w:val="00B174BA"/>
    <w:rsid w:val="00B1755E"/>
    <w:rsid w:val="00B1758B"/>
    <w:rsid w:val="00B17BC4"/>
    <w:rsid w:val="00B2010C"/>
    <w:rsid w:val="00B20137"/>
    <w:rsid w:val="00B20155"/>
    <w:rsid w:val="00B203F9"/>
    <w:rsid w:val="00B20794"/>
    <w:rsid w:val="00B20A88"/>
    <w:rsid w:val="00B20BED"/>
    <w:rsid w:val="00B20C00"/>
    <w:rsid w:val="00B20CB4"/>
    <w:rsid w:val="00B20D06"/>
    <w:rsid w:val="00B21119"/>
    <w:rsid w:val="00B21489"/>
    <w:rsid w:val="00B215BA"/>
    <w:rsid w:val="00B2166C"/>
    <w:rsid w:val="00B21706"/>
    <w:rsid w:val="00B21833"/>
    <w:rsid w:val="00B21A7E"/>
    <w:rsid w:val="00B21EB8"/>
    <w:rsid w:val="00B220B5"/>
    <w:rsid w:val="00B2217C"/>
    <w:rsid w:val="00B225AD"/>
    <w:rsid w:val="00B2292D"/>
    <w:rsid w:val="00B22A16"/>
    <w:rsid w:val="00B22A36"/>
    <w:rsid w:val="00B22A73"/>
    <w:rsid w:val="00B22B59"/>
    <w:rsid w:val="00B22EFB"/>
    <w:rsid w:val="00B23318"/>
    <w:rsid w:val="00B2345A"/>
    <w:rsid w:val="00B23CD8"/>
    <w:rsid w:val="00B23CEC"/>
    <w:rsid w:val="00B24127"/>
    <w:rsid w:val="00B2455E"/>
    <w:rsid w:val="00B24681"/>
    <w:rsid w:val="00B24705"/>
    <w:rsid w:val="00B247BE"/>
    <w:rsid w:val="00B24803"/>
    <w:rsid w:val="00B248BC"/>
    <w:rsid w:val="00B24C81"/>
    <w:rsid w:val="00B24D3B"/>
    <w:rsid w:val="00B24E4E"/>
    <w:rsid w:val="00B25099"/>
    <w:rsid w:val="00B253DD"/>
    <w:rsid w:val="00B25462"/>
    <w:rsid w:val="00B257B8"/>
    <w:rsid w:val="00B2582C"/>
    <w:rsid w:val="00B25A11"/>
    <w:rsid w:val="00B25DF0"/>
    <w:rsid w:val="00B25DF5"/>
    <w:rsid w:val="00B25F0F"/>
    <w:rsid w:val="00B25F18"/>
    <w:rsid w:val="00B25FBE"/>
    <w:rsid w:val="00B2611F"/>
    <w:rsid w:val="00B265E3"/>
    <w:rsid w:val="00B2661E"/>
    <w:rsid w:val="00B2680B"/>
    <w:rsid w:val="00B269A7"/>
    <w:rsid w:val="00B26A93"/>
    <w:rsid w:val="00B26B14"/>
    <w:rsid w:val="00B26B4C"/>
    <w:rsid w:val="00B26DCD"/>
    <w:rsid w:val="00B26EA3"/>
    <w:rsid w:val="00B26F91"/>
    <w:rsid w:val="00B27173"/>
    <w:rsid w:val="00B274C3"/>
    <w:rsid w:val="00B275F5"/>
    <w:rsid w:val="00B276CD"/>
    <w:rsid w:val="00B278DF"/>
    <w:rsid w:val="00B2797B"/>
    <w:rsid w:val="00B27CE3"/>
    <w:rsid w:val="00B27E48"/>
    <w:rsid w:val="00B27F04"/>
    <w:rsid w:val="00B27FB1"/>
    <w:rsid w:val="00B30001"/>
    <w:rsid w:val="00B30100"/>
    <w:rsid w:val="00B3032F"/>
    <w:rsid w:val="00B3051B"/>
    <w:rsid w:val="00B30572"/>
    <w:rsid w:val="00B305AA"/>
    <w:rsid w:val="00B307FA"/>
    <w:rsid w:val="00B30A1E"/>
    <w:rsid w:val="00B30B6E"/>
    <w:rsid w:val="00B312A1"/>
    <w:rsid w:val="00B3133C"/>
    <w:rsid w:val="00B31573"/>
    <w:rsid w:val="00B315C4"/>
    <w:rsid w:val="00B31814"/>
    <w:rsid w:val="00B3193B"/>
    <w:rsid w:val="00B31AD8"/>
    <w:rsid w:val="00B31B45"/>
    <w:rsid w:val="00B31D6A"/>
    <w:rsid w:val="00B31DC4"/>
    <w:rsid w:val="00B32043"/>
    <w:rsid w:val="00B320C3"/>
    <w:rsid w:val="00B3212D"/>
    <w:rsid w:val="00B3226D"/>
    <w:rsid w:val="00B32384"/>
    <w:rsid w:val="00B3262F"/>
    <w:rsid w:val="00B3288A"/>
    <w:rsid w:val="00B32CF2"/>
    <w:rsid w:val="00B32EE1"/>
    <w:rsid w:val="00B32EE6"/>
    <w:rsid w:val="00B32F38"/>
    <w:rsid w:val="00B33154"/>
    <w:rsid w:val="00B333EB"/>
    <w:rsid w:val="00B33436"/>
    <w:rsid w:val="00B33AC5"/>
    <w:rsid w:val="00B33D63"/>
    <w:rsid w:val="00B33D97"/>
    <w:rsid w:val="00B347A4"/>
    <w:rsid w:val="00B34957"/>
    <w:rsid w:val="00B34C9E"/>
    <w:rsid w:val="00B34E99"/>
    <w:rsid w:val="00B34EE4"/>
    <w:rsid w:val="00B35130"/>
    <w:rsid w:val="00B3543C"/>
    <w:rsid w:val="00B35647"/>
    <w:rsid w:val="00B3589D"/>
    <w:rsid w:val="00B3596A"/>
    <w:rsid w:val="00B359D5"/>
    <w:rsid w:val="00B35B5B"/>
    <w:rsid w:val="00B35D35"/>
    <w:rsid w:val="00B35E06"/>
    <w:rsid w:val="00B35E81"/>
    <w:rsid w:val="00B35FCB"/>
    <w:rsid w:val="00B361B7"/>
    <w:rsid w:val="00B363A6"/>
    <w:rsid w:val="00B363F7"/>
    <w:rsid w:val="00B36688"/>
    <w:rsid w:val="00B36697"/>
    <w:rsid w:val="00B3675C"/>
    <w:rsid w:val="00B36D6E"/>
    <w:rsid w:val="00B37015"/>
    <w:rsid w:val="00B370E5"/>
    <w:rsid w:val="00B37161"/>
    <w:rsid w:val="00B37356"/>
    <w:rsid w:val="00B37B72"/>
    <w:rsid w:val="00B37E10"/>
    <w:rsid w:val="00B37EDA"/>
    <w:rsid w:val="00B40184"/>
    <w:rsid w:val="00B402C9"/>
    <w:rsid w:val="00B406A3"/>
    <w:rsid w:val="00B40BE8"/>
    <w:rsid w:val="00B40D25"/>
    <w:rsid w:val="00B40D5C"/>
    <w:rsid w:val="00B40D90"/>
    <w:rsid w:val="00B40F6D"/>
    <w:rsid w:val="00B40F71"/>
    <w:rsid w:val="00B40FBA"/>
    <w:rsid w:val="00B4106C"/>
    <w:rsid w:val="00B41118"/>
    <w:rsid w:val="00B4127F"/>
    <w:rsid w:val="00B4132B"/>
    <w:rsid w:val="00B413A1"/>
    <w:rsid w:val="00B41474"/>
    <w:rsid w:val="00B4171A"/>
    <w:rsid w:val="00B41875"/>
    <w:rsid w:val="00B418DC"/>
    <w:rsid w:val="00B41EDF"/>
    <w:rsid w:val="00B4243B"/>
    <w:rsid w:val="00B4268D"/>
    <w:rsid w:val="00B42A0D"/>
    <w:rsid w:val="00B42D31"/>
    <w:rsid w:val="00B42DA5"/>
    <w:rsid w:val="00B431DD"/>
    <w:rsid w:val="00B43314"/>
    <w:rsid w:val="00B43492"/>
    <w:rsid w:val="00B434CE"/>
    <w:rsid w:val="00B4368F"/>
    <w:rsid w:val="00B437B3"/>
    <w:rsid w:val="00B43CD6"/>
    <w:rsid w:val="00B43D7C"/>
    <w:rsid w:val="00B440AE"/>
    <w:rsid w:val="00B443C9"/>
    <w:rsid w:val="00B443D7"/>
    <w:rsid w:val="00B44476"/>
    <w:rsid w:val="00B44550"/>
    <w:rsid w:val="00B44618"/>
    <w:rsid w:val="00B4472C"/>
    <w:rsid w:val="00B449C4"/>
    <w:rsid w:val="00B44A29"/>
    <w:rsid w:val="00B44EF8"/>
    <w:rsid w:val="00B45039"/>
    <w:rsid w:val="00B451F2"/>
    <w:rsid w:val="00B4522D"/>
    <w:rsid w:val="00B45299"/>
    <w:rsid w:val="00B4529D"/>
    <w:rsid w:val="00B452AE"/>
    <w:rsid w:val="00B452EC"/>
    <w:rsid w:val="00B454EB"/>
    <w:rsid w:val="00B45539"/>
    <w:rsid w:val="00B456F0"/>
    <w:rsid w:val="00B457D7"/>
    <w:rsid w:val="00B45C9E"/>
    <w:rsid w:val="00B45DD4"/>
    <w:rsid w:val="00B45DE4"/>
    <w:rsid w:val="00B46032"/>
    <w:rsid w:val="00B46370"/>
    <w:rsid w:val="00B46614"/>
    <w:rsid w:val="00B46673"/>
    <w:rsid w:val="00B4668E"/>
    <w:rsid w:val="00B46733"/>
    <w:rsid w:val="00B467F4"/>
    <w:rsid w:val="00B46840"/>
    <w:rsid w:val="00B468A1"/>
    <w:rsid w:val="00B46F80"/>
    <w:rsid w:val="00B471AB"/>
    <w:rsid w:val="00B4771B"/>
    <w:rsid w:val="00B47E24"/>
    <w:rsid w:val="00B50024"/>
    <w:rsid w:val="00B501F0"/>
    <w:rsid w:val="00B50567"/>
    <w:rsid w:val="00B50A0D"/>
    <w:rsid w:val="00B50DD7"/>
    <w:rsid w:val="00B50E15"/>
    <w:rsid w:val="00B5113B"/>
    <w:rsid w:val="00B513C3"/>
    <w:rsid w:val="00B514C7"/>
    <w:rsid w:val="00B514FE"/>
    <w:rsid w:val="00B516A3"/>
    <w:rsid w:val="00B51FF7"/>
    <w:rsid w:val="00B5237A"/>
    <w:rsid w:val="00B523CC"/>
    <w:rsid w:val="00B5251E"/>
    <w:rsid w:val="00B527CD"/>
    <w:rsid w:val="00B529FB"/>
    <w:rsid w:val="00B53022"/>
    <w:rsid w:val="00B5338B"/>
    <w:rsid w:val="00B5339A"/>
    <w:rsid w:val="00B53586"/>
    <w:rsid w:val="00B53A1D"/>
    <w:rsid w:val="00B53C4E"/>
    <w:rsid w:val="00B53D9D"/>
    <w:rsid w:val="00B54082"/>
    <w:rsid w:val="00B54319"/>
    <w:rsid w:val="00B54375"/>
    <w:rsid w:val="00B5444E"/>
    <w:rsid w:val="00B54642"/>
    <w:rsid w:val="00B54648"/>
    <w:rsid w:val="00B546AE"/>
    <w:rsid w:val="00B547E0"/>
    <w:rsid w:val="00B54958"/>
    <w:rsid w:val="00B551BB"/>
    <w:rsid w:val="00B5523F"/>
    <w:rsid w:val="00B558B3"/>
    <w:rsid w:val="00B559FD"/>
    <w:rsid w:val="00B55A1B"/>
    <w:rsid w:val="00B55C87"/>
    <w:rsid w:val="00B55ED2"/>
    <w:rsid w:val="00B55F3A"/>
    <w:rsid w:val="00B55F50"/>
    <w:rsid w:val="00B5606F"/>
    <w:rsid w:val="00B5608C"/>
    <w:rsid w:val="00B560C5"/>
    <w:rsid w:val="00B562DA"/>
    <w:rsid w:val="00B5650F"/>
    <w:rsid w:val="00B56573"/>
    <w:rsid w:val="00B56DD6"/>
    <w:rsid w:val="00B57013"/>
    <w:rsid w:val="00B57036"/>
    <w:rsid w:val="00B57A52"/>
    <w:rsid w:val="00B57AD1"/>
    <w:rsid w:val="00B57B6E"/>
    <w:rsid w:val="00B601C2"/>
    <w:rsid w:val="00B601C6"/>
    <w:rsid w:val="00B60395"/>
    <w:rsid w:val="00B60724"/>
    <w:rsid w:val="00B607D8"/>
    <w:rsid w:val="00B60DBE"/>
    <w:rsid w:val="00B60F77"/>
    <w:rsid w:val="00B612EA"/>
    <w:rsid w:val="00B618DA"/>
    <w:rsid w:val="00B61B17"/>
    <w:rsid w:val="00B61BD5"/>
    <w:rsid w:val="00B61D15"/>
    <w:rsid w:val="00B61E14"/>
    <w:rsid w:val="00B61E1E"/>
    <w:rsid w:val="00B61EEB"/>
    <w:rsid w:val="00B61F9B"/>
    <w:rsid w:val="00B62093"/>
    <w:rsid w:val="00B620C3"/>
    <w:rsid w:val="00B62172"/>
    <w:rsid w:val="00B6239F"/>
    <w:rsid w:val="00B62696"/>
    <w:rsid w:val="00B626B1"/>
    <w:rsid w:val="00B629AF"/>
    <w:rsid w:val="00B62BC1"/>
    <w:rsid w:val="00B62C49"/>
    <w:rsid w:val="00B62D11"/>
    <w:rsid w:val="00B63049"/>
    <w:rsid w:val="00B6341C"/>
    <w:rsid w:val="00B63C4B"/>
    <w:rsid w:val="00B63C4F"/>
    <w:rsid w:val="00B6447B"/>
    <w:rsid w:val="00B64521"/>
    <w:rsid w:val="00B64DAF"/>
    <w:rsid w:val="00B653F0"/>
    <w:rsid w:val="00B65402"/>
    <w:rsid w:val="00B6545A"/>
    <w:rsid w:val="00B6570B"/>
    <w:rsid w:val="00B658E3"/>
    <w:rsid w:val="00B65C8A"/>
    <w:rsid w:val="00B65D54"/>
    <w:rsid w:val="00B65DA9"/>
    <w:rsid w:val="00B65E32"/>
    <w:rsid w:val="00B66194"/>
    <w:rsid w:val="00B669CB"/>
    <w:rsid w:val="00B66A57"/>
    <w:rsid w:val="00B66AA7"/>
    <w:rsid w:val="00B66B92"/>
    <w:rsid w:val="00B66BF6"/>
    <w:rsid w:val="00B66C92"/>
    <w:rsid w:val="00B66CDC"/>
    <w:rsid w:val="00B6725E"/>
    <w:rsid w:val="00B6732D"/>
    <w:rsid w:val="00B67374"/>
    <w:rsid w:val="00B673F0"/>
    <w:rsid w:val="00B67BEB"/>
    <w:rsid w:val="00B67D6C"/>
    <w:rsid w:val="00B67D9D"/>
    <w:rsid w:val="00B67E19"/>
    <w:rsid w:val="00B67E1C"/>
    <w:rsid w:val="00B70044"/>
    <w:rsid w:val="00B70099"/>
    <w:rsid w:val="00B702FA"/>
    <w:rsid w:val="00B703B7"/>
    <w:rsid w:val="00B704B7"/>
    <w:rsid w:val="00B709F6"/>
    <w:rsid w:val="00B70A3F"/>
    <w:rsid w:val="00B70AFA"/>
    <w:rsid w:val="00B70B92"/>
    <w:rsid w:val="00B70D16"/>
    <w:rsid w:val="00B70D24"/>
    <w:rsid w:val="00B70D68"/>
    <w:rsid w:val="00B712AD"/>
    <w:rsid w:val="00B71416"/>
    <w:rsid w:val="00B71461"/>
    <w:rsid w:val="00B71476"/>
    <w:rsid w:val="00B71551"/>
    <w:rsid w:val="00B7155F"/>
    <w:rsid w:val="00B716B1"/>
    <w:rsid w:val="00B7185F"/>
    <w:rsid w:val="00B71892"/>
    <w:rsid w:val="00B71928"/>
    <w:rsid w:val="00B71A50"/>
    <w:rsid w:val="00B71E2B"/>
    <w:rsid w:val="00B71F12"/>
    <w:rsid w:val="00B71FE3"/>
    <w:rsid w:val="00B72015"/>
    <w:rsid w:val="00B720C8"/>
    <w:rsid w:val="00B7213E"/>
    <w:rsid w:val="00B7216D"/>
    <w:rsid w:val="00B7241F"/>
    <w:rsid w:val="00B72785"/>
    <w:rsid w:val="00B72D24"/>
    <w:rsid w:val="00B72F1E"/>
    <w:rsid w:val="00B72F90"/>
    <w:rsid w:val="00B72FFC"/>
    <w:rsid w:val="00B7341F"/>
    <w:rsid w:val="00B735B7"/>
    <w:rsid w:val="00B73755"/>
    <w:rsid w:val="00B739A2"/>
    <w:rsid w:val="00B73B5D"/>
    <w:rsid w:val="00B73B77"/>
    <w:rsid w:val="00B73B98"/>
    <w:rsid w:val="00B74321"/>
    <w:rsid w:val="00B743BF"/>
    <w:rsid w:val="00B749E7"/>
    <w:rsid w:val="00B74B57"/>
    <w:rsid w:val="00B74E2E"/>
    <w:rsid w:val="00B7558F"/>
    <w:rsid w:val="00B7573C"/>
    <w:rsid w:val="00B75A1C"/>
    <w:rsid w:val="00B75A1E"/>
    <w:rsid w:val="00B75A90"/>
    <w:rsid w:val="00B760EF"/>
    <w:rsid w:val="00B76213"/>
    <w:rsid w:val="00B7631A"/>
    <w:rsid w:val="00B76497"/>
    <w:rsid w:val="00B7650C"/>
    <w:rsid w:val="00B7661A"/>
    <w:rsid w:val="00B7668C"/>
    <w:rsid w:val="00B767AE"/>
    <w:rsid w:val="00B76B7D"/>
    <w:rsid w:val="00B76C68"/>
    <w:rsid w:val="00B76DD7"/>
    <w:rsid w:val="00B773E2"/>
    <w:rsid w:val="00B775BA"/>
    <w:rsid w:val="00B77A42"/>
    <w:rsid w:val="00B77F39"/>
    <w:rsid w:val="00B77FE2"/>
    <w:rsid w:val="00B804D2"/>
    <w:rsid w:val="00B80747"/>
    <w:rsid w:val="00B807EA"/>
    <w:rsid w:val="00B80B99"/>
    <w:rsid w:val="00B80BEC"/>
    <w:rsid w:val="00B80C9E"/>
    <w:rsid w:val="00B80F73"/>
    <w:rsid w:val="00B810CF"/>
    <w:rsid w:val="00B8170F"/>
    <w:rsid w:val="00B81C77"/>
    <w:rsid w:val="00B81DC6"/>
    <w:rsid w:val="00B82368"/>
    <w:rsid w:val="00B823E7"/>
    <w:rsid w:val="00B8254A"/>
    <w:rsid w:val="00B82661"/>
    <w:rsid w:val="00B827F5"/>
    <w:rsid w:val="00B82853"/>
    <w:rsid w:val="00B82B5C"/>
    <w:rsid w:val="00B8315F"/>
    <w:rsid w:val="00B8347B"/>
    <w:rsid w:val="00B836E8"/>
    <w:rsid w:val="00B837FD"/>
    <w:rsid w:val="00B8380A"/>
    <w:rsid w:val="00B83A62"/>
    <w:rsid w:val="00B83AE7"/>
    <w:rsid w:val="00B83B4B"/>
    <w:rsid w:val="00B83FAD"/>
    <w:rsid w:val="00B8405B"/>
    <w:rsid w:val="00B84162"/>
    <w:rsid w:val="00B84222"/>
    <w:rsid w:val="00B8456C"/>
    <w:rsid w:val="00B845B3"/>
    <w:rsid w:val="00B84635"/>
    <w:rsid w:val="00B84781"/>
    <w:rsid w:val="00B847C9"/>
    <w:rsid w:val="00B84806"/>
    <w:rsid w:val="00B84850"/>
    <w:rsid w:val="00B84AAC"/>
    <w:rsid w:val="00B84B90"/>
    <w:rsid w:val="00B84DFF"/>
    <w:rsid w:val="00B84E11"/>
    <w:rsid w:val="00B84E1C"/>
    <w:rsid w:val="00B84ED0"/>
    <w:rsid w:val="00B84F3B"/>
    <w:rsid w:val="00B84F69"/>
    <w:rsid w:val="00B8509A"/>
    <w:rsid w:val="00B8519E"/>
    <w:rsid w:val="00B8536E"/>
    <w:rsid w:val="00B8550B"/>
    <w:rsid w:val="00B85532"/>
    <w:rsid w:val="00B856BF"/>
    <w:rsid w:val="00B856D6"/>
    <w:rsid w:val="00B8585A"/>
    <w:rsid w:val="00B85C7B"/>
    <w:rsid w:val="00B85D6B"/>
    <w:rsid w:val="00B85DA7"/>
    <w:rsid w:val="00B85F21"/>
    <w:rsid w:val="00B863C2"/>
    <w:rsid w:val="00B86622"/>
    <w:rsid w:val="00B866ED"/>
    <w:rsid w:val="00B868EF"/>
    <w:rsid w:val="00B86D93"/>
    <w:rsid w:val="00B86F6B"/>
    <w:rsid w:val="00B874AA"/>
    <w:rsid w:val="00B87A55"/>
    <w:rsid w:val="00B87A79"/>
    <w:rsid w:val="00B87D70"/>
    <w:rsid w:val="00B905CE"/>
    <w:rsid w:val="00B906B5"/>
    <w:rsid w:val="00B90953"/>
    <w:rsid w:val="00B90A8A"/>
    <w:rsid w:val="00B90A8E"/>
    <w:rsid w:val="00B90ECA"/>
    <w:rsid w:val="00B90F26"/>
    <w:rsid w:val="00B9128E"/>
    <w:rsid w:val="00B9155A"/>
    <w:rsid w:val="00B91776"/>
    <w:rsid w:val="00B917E5"/>
    <w:rsid w:val="00B918C7"/>
    <w:rsid w:val="00B91B1E"/>
    <w:rsid w:val="00B91D9F"/>
    <w:rsid w:val="00B91DF4"/>
    <w:rsid w:val="00B920CB"/>
    <w:rsid w:val="00B920FC"/>
    <w:rsid w:val="00B9210C"/>
    <w:rsid w:val="00B92126"/>
    <w:rsid w:val="00B92167"/>
    <w:rsid w:val="00B922B4"/>
    <w:rsid w:val="00B9239B"/>
    <w:rsid w:val="00B923B4"/>
    <w:rsid w:val="00B925C4"/>
    <w:rsid w:val="00B9280D"/>
    <w:rsid w:val="00B9282F"/>
    <w:rsid w:val="00B928BA"/>
    <w:rsid w:val="00B929F4"/>
    <w:rsid w:val="00B92AA4"/>
    <w:rsid w:val="00B92CE5"/>
    <w:rsid w:val="00B92E37"/>
    <w:rsid w:val="00B930D1"/>
    <w:rsid w:val="00B931F3"/>
    <w:rsid w:val="00B93261"/>
    <w:rsid w:val="00B936EA"/>
    <w:rsid w:val="00B939E2"/>
    <w:rsid w:val="00B93C0F"/>
    <w:rsid w:val="00B94073"/>
    <w:rsid w:val="00B942FD"/>
    <w:rsid w:val="00B9431E"/>
    <w:rsid w:val="00B94979"/>
    <w:rsid w:val="00B9499D"/>
    <w:rsid w:val="00B94C24"/>
    <w:rsid w:val="00B94C40"/>
    <w:rsid w:val="00B95188"/>
    <w:rsid w:val="00B953C6"/>
    <w:rsid w:val="00B9571B"/>
    <w:rsid w:val="00B959FC"/>
    <w:rsid w:val="00B95A08"/>
    <w:rsid w:val="00B95CB0"/>
    <w:rsid w:val="00B95D8D"/>
    <w:rsid w:val="00B960EA"/>
    <w:rsid w:val="00B96563"/>
    <w:rsid w:val="00B96A7E"/>
    <w:rsid w:val="00B96E68"/>
    <w:rsid w:val="00B96F35"/>
    <w:rsid w:val="00B96F7A"/>
    <w:rsid w:val="00B971A8"/>
    <w:rsid w:val="00B973B5"/>
    <w:rsid w:val="00B977A7"/>
    <w:rsid w:val="00B97D3F"/>
    <w:rsid w:val="00B97FE3"/>
    <w:rsid w:val="00BA017E"/>
    <w:rsid w:val="00BA020F"/>
    <w:rsid w:val="00BA0388"/>
    <w:rsid w:val="00BA0432"/>
    <w:rsid w:val="00BA0465"/>
    <w:rsid w:val="00BA0667"/>
    <w:rsid w:val="00BA0E65"/>
    <w:rsid w:val="00BA118D"/>
    <w:rsid w:val="00BA14AE"/>
    <w:rsid w:val="00BA1615"/>
    <w:rsid w:val="00BA1851"/>
    <w:rsid w:val="00BA1B28"/>
    <w:rsid w:val="00BA1B55"/>
    <w:rsid w:val="00BA1BEB"/>
    <w:rsid w:val="00BA1E01"/>
    <w:rsid w:val="00BA2108"/>
    <w:rsid w:val="00BA2141"/>
    <w:rsid w:val="00BA2253"/>
    <w:rsid w:val="00BA233F"/>
    <w:rsid w:val="00BA24D8"/>
    <w:rsid w:val="00BA2538"/>
    <w:rsid w:val="00BA2749"/>
    <w:rsid w:val="00BA281B"/>
    <w:rsid w:val="00BA2853"/>
    <w:rsid w:val="00BA311C"/>
    <w:rsid w:val="00BA36C9"/>
    <w:rsid w:val="00BA36DE"/>
    <w:rsid w:val="00BA383A"/>
    <w:rsid w:val="00BA3916"/>
    <w:rsid w:val="00BA39BC"/>
    <w:rsid w:val="00BA3FB3"/>
    <w:rsid w:val="00BA450F"/>
    <w:rsid w:val="00BA47A1"/>
    <w:rsid w:val="00BA486A"/>
    <w:rsid w:val="00BA4B82"/>
    <w:rsid w:val="00BA4CB6"/>
    <w:rsid w:val="00BA4FB6"/>
    <w:rsid w:val="00BA50D0"/>
    <w:rsid w:val="00BA54D2"/>
    <w:rsid w:val="00BA5647"/>
    <w:rsid w:val="00BA57D8"/>
    <w:rsid w:val="00BA5814"/>
    <w:rsid w:val="00BA5AE1"/>
    <w:rsid w:val="00BA5D9F"/>
    <w:rsid w:val="00BA5FFF"/>
    <w:rsid w:val="00BA60B8"/>
    <w:rsid w:val="00BA60BA"/>
    <w:rsid w:val="00BA6492"/>
    <w:rsid w:val="00BA650A"/>
    <w:rsid w:val="00BA670B"/>
    <w:rsid w:val="00BA6742"/>
    <w:rsid w:val="00BA6907"/>
    <w:rsid w:val="00BA6B82"/>
    <w:rsid w:val="00BA6BAE"/>
    <w:rsid w:val="00BA6C25"/>
    <w:rsid w:val="00BA6C96"/>
    <w:rsid w:val="00BA6F0D"/>
    <w:rsid w:val="00BA74D9"/>
    <w:rsid w:val="00BA7507"/>
    <w:rsid w:val="00BA76C2"/>
    <w:rsid w:val="00BA773F"/>
    <w:rsid w:val="00BA7796"/>
    <w:rsid w:val="00BA7846"/>
    <w:rsid w:val="00BA7B45"/>
    <w:rsid w:val="00BA7B54"/>
    <w:rsid w:val="00BA7DC1"/>
    <w:rsid w:val="00BA7DD6"/>
    <w:rsid w:val="00BA7E1E"/>
    <w:rsid w:val="00BA7FC8"/>
    <w:rsid w:val="00BA7FDA"/>
    <w:rsid w:val="00BB01C6"/>
    <w:rsid w:val="00BB0AEF"/>
    <w:rsid w:val="00BB0DD5"/>
    <w:rsid w:val="00BB1174"/>
    <w:rsid w:val="00BB1225"/>
    <w:rsid w:val="00BB1527"/>
    <w:rsid w:val="00BB1806"/>
    <w:rsid w:val="00BB1A69"/>
    <w:rsid w:val="00BB1E4E"/>
    <w:rsid w:val="00BB203C"/>
    <w:rsid w:val="00BB21AB"/>
    <w:rsid w:val="00BB2737"/>
    <w:rsid w:val="00BB288B"/>
    <w:rsid w:val="00BB2CFC"/>
    <w:rsid w:val="00BB2DC1"/>
    <w:rsid w:val="00BB2E84"/>
    <w:rsid w:val="00BB3253"/>
    <w:rsid w:val="00BB3655"/>
    <w:rsid w:val="00BB36FC"/>
    <w:rsid w:val="00BB3783"/>
    <w:rsid w:val="00BB3A05"/>
    <w:rsid w:val="00BB3C3E"/>
    <w:rsid w:val="00BB4201"/>
    <w:rsid w:val="00BB4224"/>
    <w:rsid w:val="00BB428E"/>
    <w:rsid w:val="00BB4860"/>
    <w:rsid w:val="00BB4C5D"/>
    <w:rsid w:val="00BB51D7"/>
    <w:rsid w:val="00BB5282"/>
    <w:rsid w:val="00BB5379"/>
    <w:rsid w:val="00BB538C"/>
    <w:rsid w:val="00BB53A8"/>
    <w:rsid w:val="00BB564F"/>
    <w:rsid w:val="00BB57AD"/>
    <w:rsid w:val="00BB5964"/>
    <w:rsid w:val="00BB5A2D"/>
    <w:rsid w:val="00BB5B3F"/>
    <w:rsid w:val="00BB5B9C"/>
    <w:rsid w:val="00BB5F5C"/>
    <w:rsid w:val="00BB600F"/>
    <w:rsid w:val="00BB6294"/>
    <w:rsid w:val="00BB655D"/>
    <w:rsid w:val="00BB65C7"/>
    <w:rsid w:val="00BB65E5"/>
    <w:rsid w:val="00BB684F"/>
    <w:rsid w:val="00BB69E2"/>
    <w:rsid w:val="00BB6A0D"/>
    <w:rsid w:val="00BB6A59"/>
    <w:rsid w:val="00BB6C0F"/>
    <w:rsid w:val="00BB6C7C"/>
    <w:rsid w:val="00BB6E4E"/>
    <w:rsid w:val="00BB712C"/>
    <w:rsid w:val="00BB764A"/>
    <w:rsid w:val="00BB7B38"/>
    <w:rsid w:val="00BC034E"/>
    <w:rsid w:val="00BC0370"/>
    <w:rsid w:val="00BC047E"/>
    <w:rsid w:val="00BC067B"/>
    <w:rsid w:val="00BC07E4"/>
    <w:rsid w:val="00BC0854"/>
    <w:rsid w:val="00BC0B79"/>
    <w:rsid w:val="00BC0C64"/>
    <w:rsid w:val="00BC13CC"/>
    <w:rsid w:val="00BC15CD"/>
    <w:rsid w:val="00BC164B"/>
    <w:rsid w:val="00BC1754"/>
    <w:rsid w:val="00BC18C2"/>
    <w:rsid w:val="00BC19CD"/>
    <w:rsid w:val="00BC19DB"/>
    <w:rsid w:val="00BC1D84"/>
    <w:rsid w:val="00BC1F66"/>
    <w:rsid w:val="00BC2366"/>
    <w:rsid w:val="00BC2541"/>
    <w:rsid w:val="00BC2D30"/>
    <w:rsid w:val="00BC2D44"/>
    <w:rsid w:val="00BC3065"/>
    <w:rsid w:val="00BC30E6"/>
    <w:rsid w:val="00BC3876"/>
    <w:rsid w:val="00BC393C"/>
    <w:rsid w:val="00BC39B7"/>
    <w:rsid w:val="00BC3A32"/>
    <w:rsid w:val="00BC3ADD"/>
    <w:rsid w:val="00BC3B19"/>
    <w:rsid w:val="00BC3E66"/>
    <w:rsid w:val="00BC40CF"/>
    <w:rsid w:val="00BC453F"/>
    <w:rsid w:val="00BC4862"/>
    <w:rsid w:val="00BC49E1"/>
    <w:rsid w:val="00BC4A2E"/>
    <w:rsid w:val="00BC4BC8"/>
    <w:rsid w:val="00BC5279"/>
    <w:rsid w:val="00BC52BB"/>
    <w:rsid w:val="00BC5436"/>
    <w:rsid w:val="00BC55A3"/>
    <w:rsid w:val="00BC573C"/>
    <w:rsid w:val="00BC577B"/>
    <w:rsid w:val="00BC5896"/>
    <w:rsid w:val="00BC5AC6"/>
    <w:rsid w:val="00BC5BBE"/>
    <w:rsid w:val="00BC5DA3"/>
    <w:rsid w:val="00BC602B"/>
    <w:rsid w:val="00BC602C"/>
    <w:rsid w:val="00BC66FE"/>
    <w:rsid w:val="00BC721E"/>
    <w:rsid w:val="00BC7386"/>
    <w:rsid w:val="00BC7516"/>
    <w:rsid w:val="00BC7535"/>
    <w:rsid w:val="00BC78BE"/>
    <w:rsid w:val="00BC7920"/>
    <w:rsid w:val="00BC7A94"/>
    <w:rsid w:val="00BC7BD8"/>
    <w:rsid w:val="00BC7C27"/>
    <w:rsid w:val="00BC7CE8"/>
    <w:rsid w:val="00BD01E0"/>
    <w:rsid w:val="00BD055D"/>
    <w:rsid w:val="00BD0884"/>
    <w:rsid w:val="00BD0A7B"/>
    <w:rsid w:val="00BD0A7D"/>
    <w:rsid w:val="00BD0BA8"/>
    <w:rsid w:val="00BD0CAD"/>
    <w:rsid w:val="00BD11BD"/>
    <w:rsid w:val="00BD1334"/>
    <w:rsid w:val="00BD1376"/>
    <w:rsid w:val="00BD13F3"/>
    <w:rsid w:val="00BD1471"/>
    <w:rsid w:val="00BD189A"/>
    <w:rsid w:val="00BD18A8"/>
    <w:rsid w:val="00BD1956"/>
    <w:rsid w:val="00BD19B9"/>
    <w:rsid w:val="00BD1AF1"/>
    <w:rsid w:val="00BD1B98"/>
    <w:rsid w:val="00BD1BED"/>
    <w:rsid w:val="00BD1F1A"/>
    <w:rsid w:val="00BD200E"/>
    <w:rsid w:val="00BD20D3"/>
    <w:rsid w:val="00BD27C2"/>
    <w:rsid w:val="00BD281C"/>
    <w:rsid w:val="00BD291A"/>
    <w:rsid w:val="00BD2921"/>
    <w:rsid w:val="00BD2D43"/>
    <w:rsid w:val="00BD2D69"/>
    <w:rsid w:val="00BD2DDC"/>
    <w:rsid w:val="00BD2EFC"/>
    <w:rsid w:val="00BD2F92"/>
    <w:rsid w:val="00BD362B"/>
    <w:rsid w:val="00BD3662"/>
    <w:rsid w:val="00BD37D9"/>
    <w:rsid w:val="00BD3928"/>
    <w:rsid w:val="00BD3B24"/>
    <w:rsid w:val="00BD3C9A"/>
    <w:rsid w:val="00BD3F23"/>
    <w:rsid w:val="00BD3F42"/>
    <w:rsid w:val="00BD3FBB"/>
    <w:rsid w:val="00BD407F"/>
    <w:rsid w:val="00BD4101"/>
    <w:rsid w:val="00BD429E"/>
    <w:rsid w:val="00BD43F7"/>
    <w:rsid w:val="00BD45D5"/>
    <w:rsid w:val="00BD48FD"/>
    <w:rsid w:val="00BD493A"/>
    <w:rsid w:val="00BD4B3D"/>
    <w:rsid w:val="00BD4C27"/>
    <w:rsid w:val="00BD4C87"/>
    <w:rsid w:val="00BD4C91"/>
    <w:rsid w:val="00BD51FD"/>
    <w:rsid w:val="00BD54AA"/>
    <w:rsid w:val="00BD562D"/>
    <w:rsid w:val="00BD5717"/>
    <w:rsid w:val="00BD594B"/>
    <w:rsid w:val="00BD5C62"/>
    <w:rsid w:val="00BD5F7A"/>
    <w:rsid w:val="00BD6159"/>
    <w:rsid w:val="00BD6324"/>
    <w:rsid w:val="00BD63B4"/>
    <w:rsid w:val="00BD6494"/>
    <w:rsid w:val="00BD6AAD"/>
    <w:rsid w:val="00BD6BAC"/>
    <w:rsid w:val="00BD6E75"/>
    <w:rsid w:val="00BD6F23"/>
    <w:rsid w:val="00BD6FE7"/>
    <w:rsid w:val="00BD6FFE"/>
    <w:rsid w:val="00BD743C"/>
    <w:rsid w:val="00BD750E"/>
    <w:rsid w:val="00BD774F"/>
    <w:rsid w:val="00BD77C5"/>
    <w:rsid w:val="00BD783E"/>
    <w:rsid w:val="00BD7BF7"/>
    <w:rsid w:val="00BD7C0D"/>
    <w:rsid w:val="00BD7CFB"/>
    <w:rsid w:val="00BD7D57"/>
    <w:rsid w:val="00BD7EA0"/>
    <w:rsid w:val="00BD7ED7"/>
    <w:rsid w:val="00BE058D"/>
    <w:rsid w:val="00BE0593"/>
    <w:rsid w:val="00BE06D6"/>
    <w:rsid w:val="00BE075B"/>
    <w:rsid w:val="00BE0886"/>
    <w:rsid w:val="00BE0C68"/>
    <w:rsid w:val="00BE0FEE"/>
    <w:rsid w:val="00BE12D9"/>
    <w:rsid w:val="00BE13AC"/>
    <w:rsid w:val="00BE1450"/>
    <w:rsid w:val="00BE1670"/>
    <w:rsid w:val="00BE171E"/>
    <w:rsid w:val="00BE1751"/>
    <w:rsid w:val="00BE18E5"/>
    <w:rsid w:val="00BE1929"/>
    <w:rsid w:val="00BE1C11"/>
    <w:rsid w:val="00BE1C35"/>
    <w:rsid w:val="00BE2243"/>
    <w:rsid w:val="00BE26CE"/>
    <w:rsid w:val="00BE2C22"/>
    <w:rsid w:val="00BE2CCB"/>
    <w:rsid w:val="00BE2D18"/>
    <w:rsid w:val="00BE2E25"/>
    <w:rsid w:val="00BE3141"/>
    <w:rsid w:val="00BE3616"/>
    <w:rsid w:val="00BE375B"/>
    <w:rsid w:val="00BE384C"/>
    <w:rsid w:val="00BE38DD"/>
    <w:rsid w:val="00BE39C5"/>
    <w:rsid w:val="00BE3A9D"/>
    <w:rsid w:val="00BE3CC7"/>
    <w:rsid w:val="00BE3D5C"/>
    <w:rsid w:val="00BE3DD7"/>
    <w:rsid w:val="00BE3FF1"/>
    <w:rsid w:val="00BE401A"/>
    <w:rsid w:val="00BE46B0"/>
    <w:rsid w:val="00BE4774"/>
    <w:rsid w:val="00BE4979"/>
    <w:rsid w:val="00BE4A7E"/>
    <w:rsid w:val="00BE4DC8"/>
    <w:rsid w:val="00BE5008"/>
    <w:rsid w:val="00BE505B"/>
    <w:rsid w:val="00BE5112"/>
    <w:rsid w:val="00BE533D"/>
    <w:rsid w:val="00BE576F"/>
    <w:rsid w:val="00BE5C4C"/>
    <w:rsid w:val="00BE5CE5"/>
    <w:rsid w:val="00BE5F65"/>
    <w:rsid w:val="00BE5F83"/>
    <w:rsid w:val="00BE6020"/>
    <w:rsid w:val="00BE6428"/>
    <w:rsid w:val="00BE667A"/>
    <w:rsid w:val="00BE69AA"/>
    <w:rsid w:val="00BE6BA5"/>
    <w:rsid w:val="00BE6BA8"/>
    <w:rsid w:val="00BE6FC3"/>
    <w:rsid w:val="00BE734E"/>
    <w:rsid w:val="00BE7650"/>
    <w:rsid w:val="00BE7707"/>
    <w:rsid w:val="00BE784F"/>
    <w:rsid w:val="00BE7A33"/>
    <w:rsid w:val="00BE7C09"/>
    <w:rsid w:val="00BE7CCF"/>
    <w:rsid w:val="00BE7E5F"/>
    <w:rsid w:val="00BE7F12"/>
    <w:rsid w:val="00BE7FD1"/>
    <w:rsid w:val="00BF0105"/>
    <w:rsid w:val="00BF0183"/>
    <w:rsid w:val="00BF0275"/>
    <w:rsid w:val="00BF06D7"/>
    <w:rsid w:val="00BF0792"/>
    <w:rsid w:val="00BF08EE"/>
    <w:rsid w:val="00BF0CAF"/>
    <w:rsid w:val="00BF0CC9"/>
    <w:rsid w:val="00BF125F"/>
    <w:rsid w:val="00BF14B1"/>
    <w:rsid w:val="00BF1546"/>
    <w:rsid w:val="00BF17CF"/>
    <w:rsid w:val="00BF1CF9"/>
    <w:rsid w:val="00BF201D"/>
    <w:rsid w:val="00BF2186"/>
    <w:rsid w:val="00BF2218"/>
    <w:rsid w:val="00BF23F5"/>
    <w:rsid w:val="00BF2403"/>
    <w:rsid w:val="00BF241B"/>
    <w:rsid w:val="00BF2517"/>
    <w:rsid w:val="00BF260F"/>
    <w:rsid w:val="00BF2699"/>
    <w:rsid w:val="00BF2B31"/>
    <w:rsid w:val="00BF2CC5"/>
    <w:rsid w:val="00BF2E54"/>
    <w:rsid w:val="00BF3171"/>
    <w:rsid w:val="00BF32AB"/>
    <w:rsid w:val="00BF336E"/>
    <w:rsid w:val="00BF3443"/>
    <w:rsid w:val="00BF3575"/>
    <w:rsid w:val="00BF358B"/>
    <w:rsid w:val="00BF36AA"/>
    <w:rsid w:val="00BF3FC6"/>
    <w:rsid w:val="00BF41A5"/>
    <w:rsid w:val="00BF4274"/>
    <w:rsid w:val="00BF466D"/>
    <w:rsid w:val="00BF4854"/>
    <w:rsid w:val="00BF497E"/>
    <w:rsid w:val="00BF4A15"/>
    <w:rsid w:val="00BF4A46"/>
    <w:rsid w:val="00BF4B68"/>
    <w:rsid w:val="00BF4EE6"/>
    <w:rsid w:val="00BF57E6"/>
    <w:rsid w:val="00BF58BF"/>
    <w:rsid w:val="00BF5DEC"/>
    <w:rsid w:val="00BF5F13"/>
    <w:rsid w:val="00BF5F9A"/>
    <w:rsid w:val="00BF60CA"/>
    <w:rsid w:val="00BF6387"/>
    <w:rsid w:val="00BF6453"/>
    <w:rsid w:val="00BF64E3"/>
    <w:rsid w:val="00BF65A0"/>
    <w:rsid w:val="00BF6774"/>
    <w:rsid w:val="00BF680B"/>
    <w:rsid w:val="00BF6A14"/>
    <w:rsid w:val="00BF6A4F"/>
    <w:rsid w:val="00BF6A9F"/>
    <w:rsid w:val="00BF6FFB"/>
    <w:rsid w:val="00BF71BD"/>
    <w:rsid w:val="00BF7247"/>
    <w:rsid w:val="00BF73C6"/>
    <w:rsid w:val="00BF7508"/>
    <w:rsid w:val="00BF751C"/>
    <w:rsid w:val="00BF752F"/>
    <w:rsid w:val="00BF7578"/>
    <w:rsid w:val="00BF7714"/>
    <w:rsid w:val="00BF7BCD"/>
    <w:rsid w:val="00C004BA"/>
    <w:rsid w:val="00C00538"/>
    <w:rsid w:val="00C00933"/>
    <w:rsid w:val="00C00AB0"/>
    <w:rsid w:val="00C0106A"/>
    <w:rsid w:val="00C010AD"/>
    <w:rsid w:val="00C012A1"/>
    <w:rsid w:val="00C01717"/>
    <w:rsid w:val="00C01C76"/>
    <w:rsid w:val="00C01E4C"/>
    <w:rsid w:val="00C01E4E"/>
    <w:rsid w:val="00C01F95"/>
    <w:rsid w:val="00C0232B"/>
    <w:rsid w:val="00C02C63"/>
    <w:rsid w:val="00C031B1"/>
    <w:rsid w:val="00C03418"/>
    <w:rsid w:val="00C034FC"/>
    <w:rsid w:val="00C0352B"/>
    <w:rsid w:val="00C03632"/>
    <w:rsid w:val="00C03886"/>
    <w:rsid w:val="00C039EE"/>
    <w:rsid w:val="00C039FE"/>
    <w:rsid w:val="00C03BD6"/>
    <w:rsid w:val="00C041CA"/>
    <w:rsid w:val="00C041E2"/>
    <w:rsid w:val="00C04266"/>
    <w:rsid w:val="00C042A6"/>
    <w:rsid w:val="00C042CB"/>
    <w:rsid w:val="00C04697"/>
    <w:rsid w:val="00C04BBF"/>
    <w:rsid w:val="00C04C0A"/>
    <w:rsid w:val="00C04ECA"/>
    <w:rsid w:val="00C05092"/>
    <w:rsid w:val="00C05533"/>
    <w:rsid w:val="00C05595"/>
    <w:rsid w:val="00C05880"/>
    <w:rsid w:val="00C05AE8"/>
    <w:rsid w:val="00C05C38"/>
    <w:rsid w:val="00C05D66"/>
    <w:rsid w:val="00C0610C"/>
    <w:rsid w:val="00C062C0"/>
    <w:rsid w:val="00C06398"/>
    <w:rsid w:val="00C06409"/>
    <w:rsid w:val="00C0645B"/>
    <w:rsid w:val="00C06499"/>
    <w:rsid w:val="00C0657F"/>
    <w:rsid w:val="00C066C3"/>
    <w:rsid w:val="00C06950"/>
    <w:rsid w:val="00C06975"/>
    <w:rsid w:val="00C06DA1"/>
    <w:rsid w:val="00C06DBA"/>
    <w:rsid w:val="00C06E9C"/>
    <w:rsid w:val="00C06F08"/>
    <w:rsid w:val="00C075DA"/>
    <w:rsid w:val="00C07607"/>
    <w:rsid w:val="00C07838"/>
    <w:rsid w:val="00C078B1"/>
    <w:rsid w:val="00C0799D"/>
    <w:rsid w:val="00C07A45"/>
    <w:rsid w:val="00C07C1E"/>
    <w:rsid w:val="00C07F90"/>
    <w:rsid w:val="00C109F3"/>
    <w:rsid w:val="00C10C34"/>
    <w:rsid w:val="00C10E71"/>
    <w:rsid w:val="00C1129C"/>
    <w:rsid w:val="00C1136B"/>
    <w:rsid w:val="00C113F7"/>
    <w:rsid w:val="00C114F6"/>
    <w:rsid w:val="00C11555"/>
    <w:rsid w:val="00C117AB"/>
    <w:rsid w:val="00C11843"/>
    <w:rsid w:val="00C1186C"/>
    <w:rsid w:val="00C11899"/>
    <w:rsid w:val="00C11AA1"/>
    <w:rsid w:val="00C11B7E"/>
    <w:rsid w:val="00C11CD2"/>
    <w:rsid w:val="00C11E75"/>
    <w:rsid w:val="00C11F5C"/>
    <w:rsid w:val="00C1211F"/>
    <w:rsid w:val="00C12468"/>
    <w:rsid w:val="00C124C5"/>
    <w:rsid w:val="00C12660"/>
    <w:rsid w:val="00C1271C"/>
    <w:rsid w:val="00C127A9"/>
    <w:rsid w:val="00C12A80"/>
    <w:rsid w:val="00C12C17"/>
    <w:rsid w:val="00C13179"/>
    <w:rsid w:val="00C13396"/>
    <w:rsid w:val="00C133B0"/>
    <w:rsid w:val="00C133CE"/>
    <w:rsid w:val="00C13A53"/>
    <w:rsid w:val="00C13AD9"/>
    <w:rsid w:val="00C13E1F"/>
    <w:rsid w:val="00C13EAE"/>
    <w:rsid w:val="00C1404A"/>
    <w:rsid w:val="00C1407B"/>
    <w:rsid w:val="00C14083"/>
    <w:rsid w:val="00C144D0"/>
    <w:rsid w:val="00C144EE"/>
    <w:rsid w:val="00C14559"/>
    <w:rsid w:val="00C145DE"/>
    <w:rsid w:val="00C14B01"/>
    <w:rsid w:val="00C14B51"/>
    <w:rsid w:val="00C14C79"/>
    <w:rsid w:val="00C15173"/>
    <w:rsid w:val="00C15220"/>
    <w:rsid w:val="00C155BF"/>
    <w:rsid w:val="00C157F7"/>
    <w:rsid w:val="00C15C62"/>
    <w:rsid w:val="00C15EAD"/>
    <w:rsid w:val="00C15FC9"/>
    <w:rsid w:val="00C160FF"/>
    <w:rsid w:val="00C1622B"/>
    <w:rsid w:val="00C1634A"/>
    <w:rsid w:val="00C166A9"/>
    <w:rsid w:val="00C16778"/>
    <w:rsid w:val="00C16816"/>
    <w:rsid w:val="00C1684B"/>
    <w:rsid w:val="00C171D6"/>
    <w:rsid w:val="00C173E6"/>
    <w:rsid w:val="00C17573"/>
    <w:rsid w:val="00C175E9"/>
    <w:rsid w:val="00C17673"/>
    <w:rsid w:val="00C17815"/>
    <w:rsid w:val="00C1789C"/>
    <w:rsid w:val="00C1796E"/>
    <w:rsid w:val="00C17E28"/>
    <w:rsid w:val="00C17F6F"/>
    <w:rsid w:val="00C2070D"/>
    <w:rsid w:val="00C207EA"/>
    <w:rsid w:val="00C207EB"/>
    <w:rsid w:val="00C20821"/>
    <w:rsid w:val="00C2082A"/>
    <w:rsid w:val="00C20A68"/>
    <w:rsid w:val="00C20FAD"/>
    <w:rsid w:val="00C2103D"/>
    <w:rsid w:val="00C21350"/>
    <w:rsid w:val="00C21755"/>
    <w:rsid w:val="00C21B46"/>
    <w:rsid w:val="00C21D11"/>
    <w:rsid w:val="00C21EE8"/>
    <w:rsid w:val="00C22306"/>
    <w:rsid w:val="00C22684"/>
    <w:rsid w:val="00C2295E"/>
    <w:rsid w:val="00C22A6B"/>
    <w:rsid w:val="00C22C25"/>
    <w:rsid w:val="00C22CBE"/>
    <w:rsid w:val="00C22E79"/>
    <w:rsid w:val="00C2313D"/>
    <w:rsid w:val="00C233B2"/>
    <w:rsid w:val="00C236CB"/>
    <w:rsid w:val="00C236D5"/>
    <w:rsid w:val="00C23729"/>
    <w:rsid w:val="00C237EE"/>
    <w:rsid w:val="00C23AA2"/>
    <w:rsid w:val="00C23AEA"/>
    <w:rsid w:val="00C23F07"/>
    <w:rsid w:val="00C24338"/>
    <w:rsid w:val="00C24585"/>
    <w:rsid w:val="00C24AF5"/>
    <w:rsid w:val="00C24D55"/>
    <w:rsid w:val="00C24D5D"/>
    <w:rsid w:val="00C24F6A"/>
    <w:rsid w:val="00C24FE2"/>
    <w:rsid w:val="00C25236"/>
    <w:rsid w:val="00C25481"/>
    <w:rsid w:val="00C2568B"/>
    <w:rsid w:val="00C258C0"/>
    <w:rsid w:val="00C25B0D"/>
    <w:rsid w:val="00C25E1D"/>
    <w:rsid w:val="00C26024"/>
    <w:rsid w:val="00C260C8"/>
    <w:rsid w:val="00C26297"/>
    <w:rsid w:val="00C263CD"/>
    <w:rsid w:val="00C2641F"/>
    <w:rsid w:val="00C26555"/>
    <w:rsid w:val="00C2660C"/>
    <w:rsid w:val="00C2661A"/>
    <w:rsid w:val="00C26732"/>
    <w:rsid w:val="00C26775"/>
    <w:rsid w:val="00C26805"/>
    <w:rsid w:val="00C2699C"/>
    <w:rsid w:val="00C26A15"/>
    <w:rsid w:val="00C26A5C"/>
    <w:rsid w:val="00C26AE6"/>
    <w:rsid w:val="00C26FA9"/>
    <w:rsid w:val="00C27091"/>
    <w:rsid w:val="00C27103"/>
    <w:rsid w:val="00C2719F"/>
    <w:rsid w:val="00C273B6"/>
    <w:rsid w:val="00C276F4"/>
    <w:rsid w:val="00C27744"/>
    <w:rsid w:val="00C2776F"/>
    <w:rsid w:val="00C27A00"/>
    <w:rsid w:val="00C27DD8"/>
    <w:rsid w:val="00C300B0"/>
    <w:rsid w:val="00C3069F"/>
    <w:rsid w:val="00C307E5"/>
    <w:rsid w:val="00C30811"/>
    <w:rsid w:val="00C309FA"/>
    <w:rsid w:val="00C30C9F"/>
    <w:rsid w:val="00C30CCC"/>
    <w:rsid w:val="00C30D05"/>
    <w:rsid w:val="00C30EFC"/>
    <w:rsid w:val="00C30F32"/>
    <w:rsid w:val="00C31302"/>
    <w:rsid w:val="00C317FE"/>
    <w:rsid w:val="00C318A2"/>
    <w:rsid w:val="00C318E1"/>
    <w:rsid w:val="00C31C05"/>
    <w:rsid w:val="00C31D00"/>
    <w:rsid w:val="00C31D49"/>
    <w:rsid w:val="00C31DF3"/>
    <w:rsid w:val="00C31DF6"/>
    <w:rsid w:val="00C31E1E"/>
    <w:rsid w:val="00C31EBF"/>
    <w:rsid w:val="00C31FFC"/>
    <w:rsid w:val="00C32022"/>
    <w:rsid w:val="00C32193"/>
    <w:rsid w:val="00C3222A"/>
    <w:rsid w:val="00C32513"/>
    <w:rsid w:val="00C32749"/>
    <w:rsid w:val="00C3291F"/>
    <w:rsid w:val="00C329C8"/>
    <w:rsid w:val="00C32A32"/>
    <w:rsid w:val="00C32B0F"/>
    <w:rsid w:val="00C32C97"/>
    <w:rsid w:val="00C3309D"/>
    <w:rsid w:val="00C33291"/>
    <w:rsid w:val="00C333C0"/>
    <w:rsid w:val="00C33461"/>
    <w:rsid w:val="00C337E4"/>
    <w:rsid w:val="00C3385E"/>
    <w:rsid w:val="00C33955"/>
    <w:rsid w:val="00C33DA9"/>
    <w:rsid w:val="00C3412D"/>
    <w:rsid w:val="00C34243"/>
    <w:rsid w:val="00C34355"/>
    <w:rsid w:val="00C34486"/>
    <w:rsid w:val="00C34795"/>
    <w:rsid w:val="00C3496E"/>
    <w:rsid w:val="00C34A3C"/>
    <w:rsid w:val="00C35211"/>
    <w:rsid w:val="00C35282"/>
    <w:rsid w:val="00C358CC"/>
    <w:rsid w:val="00C35945"/>
    <w:rsid w:val="00C35ADF"/>
    <w:rsid w:val="00C35EF0"/>
    <w:rsid w:val="00C3607B"/>
    <w:rsid w:val="00C36523"/>
    <w:rsid w:val="00C36ADC"/>
    <w:rsid w:val="00C36C1E"/>
    <w:rsid w:val="00C36CAA"/>
    <w:rsid w:val="00C36FBA"/>
    <w:rsid w:val="00C371BD"/>
    <w:rsid w:val="00C37227"/>
    <w:rsid w:val="00C37404"/>
    <w:rsid w:val="00C374CA"/>
    <w:rsid w:val="00C3751D"/>
    <w:rsid w:val="00C37558"/>
    <w:rsid w:val="00C37913"/>
    <w:rsid w:val="00C3799C"/>
    <w:rsid w:val="00C379AF"/>
    <w:rsid w:val="00C37B61"/>
    <w:rsid w:val="00C40106"/>
    <w:rsid w:val="00C401E8"/>
    <w:rsid w:val="00C402A9"/>
    <w:rsid w:val="00C407B0"/>
    <w:rsid w:val="00C407CC"/>
    <w:rsid w:val="00C40AD4"/>
    <w:rsid w:val="00C40B4B"/>
    <w:rsid w:val="00C40C23"/>
    <w:rsid w:val="00C40DB7"/>
    <w:rsid w:val="00C40F77"/>
    <w:rsid w:val="00C41286"/>
    <w:rsid w:val="00C416E9"/>
    <w:rsid w:val="00C41BBB"/>
    <w:rsid w:val="00C42035"/>
    <w:rsid w:val="00C4215F"/>
    <w:rsid w:val="00C42177"/>
    <w:rsid w:val="00C4239B"/>
    <w:rsid w:val="00C423CC"/>
    <w:rsid w:val="00C4273F"/>
    <w:rsid w:val="00C42B76"/>
    <w:rsid w:val="00C42CCA"/>
    <w:rsid w:val="00C42CFA"/>
    <w:rsid w:val="00C42DCA"/>
    <w:rsid w:val="00C43582"/>
    <w:rsid w:val="00C43852"/>
    <w:rsid w:val="00C43B22"/>
    <w:rsid w:val="00C43C77"/>
    <w:rsid w:val="00C43E05"/>
    <w:rsid w:val="00C43E19"/>
    <w:rsid w:val="00C44126"/>
    <w:rsid w:val="00C442DF"/>
    <w:rsid w:val="00C44342"/>
    <w:rsid w:val="00C444D7"/>
    <w:rsid w:val="00C44F48"/>
    <w:rsid w:val="00C45245"/>
    <w:rsid w:val="00C45258"/>
    <w:rsid w:val="00C45389"/>
    <w:rsid w:val="00C45530"/>
    <w:rsid w:val="00C455D7"/>
    <w:rsid w:val="00C457BE"/>
    <w:rsid w:val="00C45D48"/>
    <w:rsid w:val="00C46163"/>
    <w:rsid w:val="00C463B0"/>
    <w:rsid w:val="00C4654F"/>
    <w:rsid w:val="00C46651"/>
    <w:rsid w:val="00C46736"/>
    <w:rsid w:val="00C46767"/>
    <w:rsid w:val="00C467E4"/>
    <w:rsid w:val="00C467FD"/>
    <w:rsid w:val="00C4688D"/>
    <w:rsid w:val="00C46B30"/>
    <w:rsid w:val="00C46B69"/>
    <w:rsid w:val="00C46BCA"/>
    <w:rsid w:val="00C4736C"/>
    <w:rsid w:val="00C4737C"/>
    <w:rsid w:val="00C47776"/>
    <w:rsid w:val="00C47C9C"/>
    <w:rsid w:val="00C47E6E"/>
    <w:rsid w:val="00C47F54"/>
    <w:rsid w:val="00C500FA"/>
    <w:rsid w:val="00C50221"/>
    <w:rsid w:val="00C5060E"/>
    <w:rsid w:val="00C506C2"/>
    <w:rsid w:val="00C50746"/>
    <w:rsid w:val="00C50ADE"/>
    <w:rsid w:val="00C50BDD"/>
    <w:rsid w:val="00C50EE7"/>
    <w:rsid w:val="00C50F2D"/>
    <w:rsid w:val="00C5105A"/>
    <w:rsid w:val="00C51101"/>
    <w:rsid w:val="00C512E2"/>
    <w:rsid w:val="00C51526"/>
    <w:rsid w:val="00C515F6"/>
    <w:rsid w:val="00C519D9"/>
    <w:rsid w:val="00C51B20"/>
    <w:rsid w:val="00C52576"/>
    <w:rsid w:val="00C52831"/>
    <w:rsid w:val="00C5290A"/>
    <w:rsid w:val="00C53A1E"/>
    <w:rsid w:val="00C53B69"/>
    <w:rsid w:val="00C53C26"/>
    <w:rsid w:val="00C53CFD"/>
    <w:rsid w:val="00C53D8C"/>
    <w:rsid w:val="00C53EEA"/>
    <w:rsid w:val="00C53F45"/>
    <w:rsid w:val="00C53F98"/>
    <w:rsid w:val="00C542E9"/>
    <w:rsid w:val="00C544E8"/>
    <w:rsid w:val="00C54659"/>
    <w:rsid w:val="00C54728"/>
    <w:rsid w:val="00C547B9"/>
    <w:rsid w:val="00C54979"/>
    <w:rsid w:val="00C549DE"/>
    <w:rsid w:val="00C54C5A"/>
    <w:rsid w:val="00C54F06"/>
    <w:rsid w:val="00C5510F"/>
    <w:rsid w:val="00C5511A"/>
    <w:rsid w:val="00C55388"/>
    <w:rsid w:val="00C55432"/>
    <w:rsid w:val="00C554CE"/>
    <w:rsid w:val="00C55E47"/>
    <w:rsid w:val="00C56047"/>
    <w:rsid w:val="00C56B12"/>
    <w:rsid w:val="00C56B67"/>
    <w:rsid w:val="00C56CF8"/>
    <w:rsid w:val="00C56D4F"/>
    <w:rsid w:val="00C56DBC"/>
    <w:rsid w:val="00C5734B"/>
    <w:rsid w:val="00C5740F"/>
    <w:rsid w:val="00C5743B"/>
    <w:rsid w:val="00C575AE"/>
    <w:rsid w:val="00C5774E"/>
    <w:rsid w:val="00C578AD"/>
    <w:rsid w:val="00C57B27"/>
    <w:rsid w:val="00C57B77"/>
    <w:rsid w:val="00C57BFA"/>
    <w:rsid w:val="00C57D45"/>
    <w:rsid w:val="00C6010D"/>
    <w:rsid w:val="00C60355"/>
    <w:rsid w:val="00C603DF"/>
    <w:rsid w:val="00C60628"/>
    <w:rsid w:val="00C608E9"/>
    <w:rsid w:val="00C60B63"/>
    <w:rsid w:val="00C60BC4"/>
    <w:rsid w:val="00C60C3B"/>
    <w:rsid w:val="00C613A4"/>
    <w:rsid w:val="00C61517"/>
    <w:rsid w:val="00C617AD"/>
    <w:rsid w:val="00C61C41"/>
    <w:rsid w:val="00C62051"/>
    <w:rsid w:val="00C6229B"/>
    <w:rsid w:val="00C622E8"/>
    <w:rsid w:val="00C62A44"/>
    <w:rsid w:val="00C62A7D"/>
    <w:rsid w:val="00C62B2B"/>
    <w:rsid w:val="00C62BA0"/>
    <w:rsid w:val="00C62CEB"/>
    <w:rsid w:val="00C634BD"/>
    <w:rsid w:val="00C634CA"/>
    <w:rsid w:val="00C63780"/>
    <w:rsid w:val="00C6388C"/>
    <w:rsid w:val="00C63AF8"/>
    <w:rsid w:val="00C63CA4"/>
    <w:rsid w:val="00C63E24"/>
    <w:rsid w:val="00C63EB5"/>
    <w:rsid w:val="00C63F3E"/>
    <w:rsid w:val="00C63F78"/>
    <w:rsid w:val="00C63FCB"/>
    <w:rsid w:val="00C64243"/>
    <w:rsid w:val="00C64288"/>
    <w:rsid w:val="00C643D6"/>
    <w:rsid w:val="00C64925"/>
    <w:rsid w:val="00C64AED"/>
    <w:rsid w:val="00C64C32"/>
    <w:rsid w:val="00C6508F"/>
    <w:rsid w:val="00C657CA"/>
    <w:rsid w:val="00C6580B"/>
    <w:rsid w:val="00C65983"/>
    <w:rsid w:val="00C65F1A"/>
    <w:rsid w:val="00C65FAB"/>
    <w:rsid w:val="00C6616F"/>
    <w:rsid w:val="00C66233"/>
    <w:rsid w:val="00C664B9"/>
    <w:rsid w:val="00C666F4"/>
    <w:rsid w:val="00C66993"/>
    <w:rsid w:val="00C66A6B"/>
    <w:rsid w:val="00C66A71"/>
    <w:rsid w:val="00C674C3"/>
    <w:rsid w:val="00C67838"/>
    <w:rsid w:val="00C67E6C"/>
    <w:rsid w:val="00C67F3E"/>
    <w:rsid w:val="00C7014B"/>
    <w:rsid w:val="00C70532"/>
    <w:rsid w:val="00C70A45"/>
    <w:rsid w:val="00C70A7C"/>
    <w:rsid w:val="00C70CDB"/>
    <w:rsid w:val="00C70DDD"/>
    <w:rsid w:val="00C70DE5"/>
    <w:rsid w:val="00C70EE7"/>
    <w:rsid w:val="00C70F9A"/>
    <w:rsid w:val="00C7118C"/>
    <w:rsid w:val="00C71218"/>
    <w:rsid w:val="00C71280"/>
    <w:rsid w:val="00C71299"/>
    <w:rsid w:val="00C713A9"/>
    <w:rsid w:val="00C71440"/>
    <w:rsid w:val="00C716FF"/>
    <w:rsid w:val="00C71806"/>
    <w:rsid w:val="00C7186C"/>
    <w:rsid w:val="00C72130"/>
    <w:rsid w:val="00C72716"/>
    <w:rsid w:val="00C72973"/>
    <w:rsid w:val="00C72A86"/>
    <w:rsid w:val="00C72F93"/>
    <w:rsid w:val="00C730AE"/>
    <w:rsid w:val="00C7367F"/>
    <w:rsid w:val="00C73A08"/>
    <w:rsid w:val="00C740E5"/>
    <w:rsid w:val="00C74211"/>
    <w:rsid w:val="00C7455F"/>
    <w:rsid w:val="00C7501A"/>
    <w:rsid w:val="00C752C1"/>
    <w:rsid w:val="00C75439"/>
    <w:rsid w:val="00C75619"/>
    <w:rsid w:val="00C75694"/>
    <w:rsid w:val="00C756DD"/>
    <w:rsid w:val="00C759E6"/>
    <w:rsid w:val="00C75A88"/>
    <w:rsid w:val="00C75DFB"/>
    <w:rsid w:val="00C75E90"/>
    <w:rsid w:val="00C7624B"/>
    <w:rsid w:val="00C764A9"/>
    <w:rsid w:val="00C76530"/>
    <w:rsid w:val="00C76569"/>
    <w:rsid w:val="00C7662A"/>
    <w:rsid w:val="00C766EB"/>
    <w:rsid w:val="00C76E83"/>
    <w:rsid w:val="00C76F63"/>
    <w:rsid w:val="00C76FA8"/>
    <w:rsid w:val="00C77080"/>
    <w:rsid w:val="00C772AA"/>
    <w:rsid w:val="00C774A4"/>
    <w:rsid w:val="00C774EE"/>
    <w:rsid w:val="00C77A04"/>
    <w:rsid w:val="00C77A19"/>
    <w:rsid w:val="00C77B72"/>
    <w:rsid w:val="00C77BF2"/>
    <w:rsid w:val="00C77C0E"/>
    <w:rsid w:val="00C77D13"/>
    <w:rsid w:val="00C77D8F"/>
    <w:rsid w:val="00C8001A"/>
    <w:rsid w:val="00C80057"/>
    <w:rsid w:val="00C8012C"/>
    <w:rsid w:val="00C804C7"/>
    <w:rsid w:val="00C804F9"/>
    <w:rsid w:val="00C8065A"/>
    <w:rsid w:val="00C80EB4"/>
    <w:rsid w:val="00C81050"/>
    <w:rsid w:val="00C8106C"/>
    <w:rsid w:val="00C81601"/>
    <w:rsid w:val="00C81875"/>
    <w:rsid w:val="00C81E46"/>
    <w:rsid w:val="00C821DE"/>
    <w:rsid w:val="00C8227E"/>
    <w:rsid w:val="00C82335"/>
    <w:rsid w:val="00C8247A"/>
    <w:rsid w:val="00C82654"/>
    <w:rsid w:val="00C8277B"/>
    <w:rsid w:val="00C82BB5"/>
    <w:rsid w:val="00C82BFF"/>
    <w:rsid w:val="00C830D3"/>
    <w:rsid w:val="00C83105"/>
    <w:rsid w:val="00C83622"/>
    <w:rsid w:val="00C83A7C"/>
    <w:rsid w:val="00C83B59"/>
    <w:rsid w:val="00C83BE0"/>
    <w:rsid w:val="00C83C68"/>
    <w:rsid w:val="00C83C99"/>
    <w:rsid w:val="00C84514"/>
    <w:rsid w:val="00C84544"/>
    <w:rsid w:val="00C84741"/>
    <w:rsid w:val="00C8480E"/>
    <w:rsid w:val="00C84977"/>
    <w:rsid w:val="00C84C4F"/>
    <w:rsid w:val="00C84F11"/>
    <w:rsid w:val="00C85073"/>
    <w:rsid w:val="00C8534F"/>
    <w:rsid w:val="00C853E8"/>
    <w:rsid w:val="00C85413"/>
    <w:rsid w:val="00C85569"/>
    <w:rsid w:val="00C857A3"/>
    <w:rsid w:val="00C858C7"/>
    <w:rsid w:val="00C85A23"/>
    <w:rsid w:val="00C85A43"/>
    <w:rsid w:val="00C85D43"/>
    <w:rsid w:val="00C85F5A"/>
    <w:rsid w:val="00C8620A"/>
    <w:rsid w:val="00C86972"/>
    <w:rsid w:val="00C869D0"/>
    <w:rsid w:val="00C86F30"/>
    <w:rsid w:val="00C870D6"/>
    <w:rsid w:val="00C871A6"/>
    <w:rsid w:val="00C8738D"/>
    <w:rsid w:val="00C8765E"/>
    <w:rsid w:val="00C876CF"/>
    <w:rsid w:val="00C8784D"/>
    <w:rsid w:val="00C878A0"/>
    <w:rsid w:val="00C87908"/>
    <w:rsid w:val="00C87B37"/>
    <w:rsid w:val="00C87BD4"/>
    <w:rsid w:val="00C87CA7"/>
    <w:rsid w:val="00C87D2E"/>
    <w:rsid w:val="00C87DD5"/>
    <w:rsid w:val="00C90096"/>
    <w:rsid w:val="00C90161"/>
    <w:rsid w:val="00C9076C"/>
    <w:rsid w:val="00C90A95"/>
    <w:rsid w:val="00C90F26"/>
    <w:rsid w:val="00C90F45"/>
    <w:rsid w:val="00C91484"/>
    <w:rsid w:val="00C9156D"/>
    <w:rsid w:val="00C9179F"/>
    <w:rsid w:val="00C91B8D"/>
    <w:rsid w:val="00C91BEB"/>
    <w:rsid w:val="00C91F0A"/>
    <w:rsid w:val="00C920C4"/>
    <w:rsid w:val="00C9259E"/>
    <w:rsid w:val="00C926D6"/>
    <w:rsid w:val="00C9283C"/>
    <w:rsid w:val="00C92861"/>
    <w:rsid w:val="00C92978"/>
    <w:rsid w:val="00C92ABF"/>
    <w:rsid w:val="00C92BED"/>
    <w:rsid w:val="00C92C5D"/>
    <w:rsid w:val="00C92CF6"/>
    <w:rsid w:val="00C93020"/>
    <w:rsid w:val="00C930D4"/>
    <w:rsid w:val="00C93846"/>
    <w:rsid w:val="00C9384B"/>
    <w:rsid w:val="00C93959"/>
    <w:rsid w:val="00C93ABF"/>
    <w:rsid w:val="00C93BE6"/>
    <w:rsid w:val="00C93D15"/>
    <w:rsid w:val="00C944F8"/>
    <w:rsid w:val="00C94574"/>
    <w:rsid w:val="00C9461C"/>
    <w:rsid w:val="00C94767"/>
    <w:rsid w:val="00C948CA"/>
    <w:rsid w:val="00C94995"/>
    <w:rsid w:val="00C94A31"/>
    <w:rsid w:val="00C94D59"/>
    <w:rsid w:val="00C94F2E"/>
    <w:rsid w:val="00C9508C"/>
    <w:rsid w:val="00C951A6"/>
    <w:rsid w:val="00C952C1"/>
    <w:rsid w:val="00C955D7"/>
    <w:rsid w:val="00C958A3"/>
    <w:rsid w:val="00C95969"/>
    <w:rsid w:val="00C959F5"/>
    <w:rsid w:val="00C95D48"/>
    <w:rsid w:val="00C95DF0"/>
    <w:rsid w:val="00C95F87"/>
    <w:rsid w:val="00C95FC9"/>
    <w:rsid w:val="00C9669F"/>
    <w:rsid w:val="00C96718"/>
    <w:rsid w:val="00C96951"/>
    <w:rsid w:val="00C96AD1"/>
    <w:rsid w:val="00C96AF2"/>
    <w:rsid w:val="00C970C7"/>
    <w:rsid w:val="00C974B3"/>
    <w:rsid w:val="00C9779A"/>
    <w:rsid w:val="00C97862"/>
    <w:rsid w:val="00C9790F"/>
    <w:rsid w:val="00C97A4D"/>
    <w:rsid w:val="00C97AAD"/>
    <w:rsid w:val="00C97BCF"/>
    <w:rsid w:val="00C97C1C"/>
    <w:rsid w:val="00C97C68"/>
    <w:rsid w:val="00CA0440"/>
    <w:rsid w:val="00CA055B"/>
    <w:rsid w:val="00CA09CF"/>
    <w:rsid w:val="00CA0A3E"/>
    <w:rsid w:val="00CA0B71"/>
    <w:rsid w:val="00CA0CC3"/>
    <w:rsid w:val="00CA0E8D"/>
    <w:rsid w:val="00CA0F81"/>
    <w:rsid w:val="00CA116E"/>
    <w:rsid w:val="00CA13BC"/>
    <w:rsid w:val="00CA1475"/>
    <w:rsid w:val="00CA16E7"/>
    <w:rsid w:val="00CA1774"/>
    <w:rsid w:val="00CA18AC"/>
    <w:rsid w:val="00CA18BC"/>
    <w:rsid w:val="00CA1965"/>
    <w:rsid w:val="00CA1ACB"/>
    <w:rsid w:val="00CA1E13"/>
    <w:rsid w:val="00CA20F3"/>
    <w:rsid w:val="00CA213D"/>
    <w:rsid w:val="00CA2399"/>
    <w:rsid w:val="00CA2BC3"/>
    <w:rsid w:val="00CA2C4C"/>
    <w:rsid w:val="00CA2CC6"/>
    <w:rsid w:val="00CA2CEC"/>
    <w:rsid w:val="00CA2F64"/>
    <w:rsid w:val="00CA3116"/>
    <w:rsid w:val="00CA318E"/>
    <w:rsid w:val="00CA325A"/>
    <w:rsid w:val="00CA32DA"/>
    <w:rsid w:val="00CA3D63"/>
    <w:rsid w:val="00CA3DB8"/>
    <w:rsid w:val="00CA3E74"/>
    <w:rsid w:val="00CA3FB2"/>
    <w:rsid w:val="00CA429E"/>
    <w:rsid w:val="00CA465B"/>
    <w:rsid w:val="00CA4671"/>
    <w:rsid w:val="00CA46FF"/>
    <w:rsid w:val="00CA4734"/>
    <w:rsid w:val="00CA4841"/>
    <w:rsid w:val="00CA4A59"/>
    <w:rsid w:val="00CA4B53"/>
    <w:rsid w:val="00CA4BF9"/>
    <w:rsid w:val="00CA4F1E"/>
    <w:rsid w:val="00CA50A8"/>
    <w:rsid w:val="00CA50E8"/>
    <w:rsid w:val="00CA50F2"/>
    <w:rsid w:val="00CA512E"/>
    <w:rsid w:val="00CA53EA"/>
    <w:rsid w:val="00CA5484"/>
    <w:rsid w:val="00CA5506"/>
    <w:rsid w:val="00CA5580"/>
    <w:rsid w:val="00CA56E2"/>
    <w:rsid w:val="00CA5E04"/>
    <w:rsid w:val="00CA6090"/>
    <w:rsid w:val="00CA60BF"/>
    <w:rsid w:val="00CA6100"/>
    <w:rsid w:val="00CA6275"/>
    <w:rsid w:val="00CA653B"/>
    <w:rsid w:val="00CA6646"/>
    <w:rsid w:val="00CA67DA"/>
    <w:rsid w:val="00CA69BB"/>
    <w:rsid w:val="00CA6AB3"/>
    <w:rsid w:val="00CA73AB"/>
    <w:rsid w:val="00CA73EE"/>
    <w:rsid w:val="00CA76C5"/>
    <w:rsid w:val="00CA7779"/>
    <w:rsid w:val="00CA7F86"/>
    <w:rsid w:val="00CB0030"/>
    <w:rsid w:val="00CB00B1"/>
    <w:rsid w:val="00CB0106"/>
    <w:rsid w:val="00CB0130"/>
    <w:rsid w:val="00CB019D"/>
    <w:rsid w:val="00CB027E"/>
    <w:rsid w:val="00CB03B8"/>
    <w:rsid w:val="00CB03D6"/>
    <w:rsid w:val="00CB06CF"/>
    <w:rsid w:val="00CB0814"/>
    <w:rsid w:val="00CB0901"/>
    <w:rsid w:val="00CB0954"/>
    <w:rsid w:val="00CB0B95"/>
    <w:rsid w:val="00CB0D87"/>
    <w:rsid w:val="00CB0EC9"/>
    <w:rsid w:val="00CB0F1E"/>
    <w:rsid w:val="00CB121D"/>
    <w:rsid w:val="00CB1667"/>
    <w:rsid w:val="00CB178B"/>
    <w:rsid w:val="00CB2348"/>
    <w:rsid w:val="00CB236E"/>
    <w:rsid w:val="00CB2990"/>
    <w:rsid w:val="00CB2AE2"/>
    <w:rsid w:val="00CB2F5C"/>
    <w:rsid w:val="00CB3067"/>
    <w:rsid w:val="00CB307E"/>
    <w:rsid w:val="00CB3396"/>
    <w:rsid w:val="00CB3488"/>
    <w:rsid w:val="00CB34F3"/>
    <w:rsid w:val="00CB367F"/>
    <w:rsid w:val="00CB36B2"/>
    <w:rsid w:val="00CB38D3"/>
    <w:rsid w:val="00CB391E"/>
    <w:rsid w:val="00CB3A6A"/>
    <w:rsid w:val="00CB3E4C"/>
    <w:rsid w:val="00CB3FB2"/>
    <w:rsid w:val="00CB3FE0"/>
    <w:rsid w:val="00CB4092"/>
    <w:rsid w:val="00CB445A"/>
    <w:rsid w:val="00CB4825"/>
    <w:rsid w:val="00CB49F5"/>
    <w:rsid w:val="00CB4B74"/>
    <w:rsid w:val="00CB4DA7"/>
    <w:rsid w:val="00CB4F8F"/>
    <w:rsid w:val="00CB4FFE"/>
    <w:rsid w:val="00CB51FD"/>
    <w:rsid w:val="00CB53B6"/>
    <w:rsid w:val="00CB54D9"/>
    <w:rsid w:val="00CB59E6"/>
    <w:rsid w:val="00CB5B9A"/>
    <w:rsid w:val="00CB66BD"/>
    <w:rsid w:val="00CB66F6"/>
    <w:rsid w:val="00CB6803"/>
    <w:rsid w:val="00CB68D4"/>
    <w:rsid w:val="00CB68F7"/>
    <w:rsid w:val="00CB69A8"/>
    <w:rsid w:val="00CB71A0"/>
    <w:rsid w:val="00CB71DE"/>
    <w:rsid w:val="00CB7344"/>
    <w:rsid w:val="00CB734D"/>
    <w:rsid w:val="00CB7872"/>
    <w:rsid w:val="00CB7A4B"/>
    <w:rsid w:val="00CC01B4"/>
    <w:rsid w:val="00CC040F"/>
    <w:rsid w:val="00CC04B9"/>
    <w:rsid w:val="00CC04BA"/>
    <w:rsid w:val="00CC0522"/>
    <w:rsid w:val="00CC05C4"/>
    <w:rsid w:val="00CC07E9"/>
    <w:rsid w:val="00CC0937"/>
    <w:rsid w:val="00CC0A1B"/>
    <w:rsid w:val="00CC0A47"/>
    <w:rsid w:val="00CC0CE4"/>
    <w:rsid w:val="00CC0D6C"/>
    <w:rsid w:val="00CC0E42"/>
    <w:rsid w:val="00CC0E6A"/>
    <w:rsid w:val="00CC0EE0"/>
    <w:rsid w:val="00CC1073"/>
    <w:rsid w:val="00CC10CC"/>
    <w:rsid w:val="00CC10D2"/>
    <w:rsid w:val="00CC1716"/>
    <w:rsid w:val="00CC17F7"/>
    <w:rsid w:val="00CC18B7"/>
    <w:rsid w:val="00CC1B98"/>
    <w:rsid w:val="00CC1D4C"/>
    <w:rsid w:val="00CC1F74"/>
    <w:rsid w:val="00CC2057"/>
    <w:rsid w:val="00CC2168"/>
    <w:rsid w:val="00CC218E"/>
    <w:rsid w:val="00CC2197"/>
    <w:rsid w:val="00CC225C"/>
    <w:rsid w:val="00CC2415"/>
    <w:rsid w:val="00CC2C00"/>
    <w:rsid w:val="00CC2FE2"/>
    <w:rsid w:val="00CC3028"/>
    <w:rsid w:val="00CC30DC"/>
    <w:rsid w:val="00CC3D17"/>
    <w:rsid w:val="00CC405E"/>
    <w:rsid w:val="00CC4384"/>
    <w:rsid w:val="00CC4491"/>
    <w:rsid w:val="00CC462A"/>
    <w:rsid w:val="00CC4D0A"/>
    <w:rsid w:val="00CC5061"/>
    <w:rsid w:val="00CC5187"/>
    <w:rsid w:val="00CC52AE"/>
    <w:rsid w:val="00CC5470"/>
    <w:rsid w:val="00CC55E6"/>
    <w:rsid w:val="00CC57E0"/>
    <w:rsid w:val="00CC5A75"/>
    <w:rsid w:val="00CC5F3E"/>
    <w:rsid w:val="00CC5F7B"/>
    <w:rsid w:val="00CC5FD9"/>
    <w:rsid w:val="00CC6104"/>
    <w:rsid w:val="00CC618A"/>
    <w:rsid w:val="00CC6386"/>
    <w:rsid w:val="00CC64FE"/>
    <w:rsid w:val="00CC6A67"/>
    <w:rsid w:val="00CC6D4B"/>
    <w:rsid w:val="00CC6DB3"/>
    <w:rsid w:val="00CC73EA"/>
    <w:rsid w:val="00CC74CF"/>
    <w:rsid w:val="00CC75C8"/>
    <w:rsid w:val="00CC77BD"/>
    <w:rsid w:val="00CC78EC"/>
    <w:rsid w:val="00CC7F4B"/>
    <w:rsid w:val="00CD0027"/>
    <w:rsid w:val="00CD0261"/>
    <w:rsid w:val="00CD0355"/>
    <w:rsid w:val="00CD0367"/>
    <w:rsid w:val="00CD0731"/>
    <w:rsid w:val="00CD089E"/>
    <w:rsid w:val="00CD0D7D"/>
    <w:rsid w:val="00CD0E4E"/>
    <w:rsid w:val="00CD1037"/>
    <w:rsid w:val="00CD1046"/>
    <w:rsid w:val="00CD1170"/>
    <w:rsid w:val="00CD12AB"/>
    <w:rsid w:val="00CD144B"/>
    <w:rsid w:val="00CD160F"/>
    <w:rsid w:val="00CD172D"/>
    <w:rsid w:val="00CD18D4"/>
    <w:rsid w:val="00CD1C01"/>
    <w:rsid w:val="00CD1C5A"/>
    <w:rsid w:val="00CD1D3A"/>
    <w:rsid w:val="00CD208F"/>
    <w:rsid w:val="00CD231D"/>
    <w:rsid w:val="00CD24FA"/>
    <w:rsid w:val="00CD251F"/>
    <w:rsid w:val="00CD2550"/>
    <w:rsid w:val="00CD26A9"/>
    <w:rsid w:val="00CD279D"/>
    <w:rsid w:val="00CD2950"/>
    <w:rsid w:val="00CD2A15"/>
    <w:rsid w:val="00CD2ED9"/>
    <w:rsid w:val="00CD316E"/>
    <w:rsid w:val="00CD35FE"/>
    <w:rsid w:val="00CD399F"/>
    <w:rsid w:val="00CD3A97"/>
    <w:rsid w:val="00CD3B65"/>
    <w:rsid w:val="00CD3DC7"/>
    <w:rsid w:val="00CD40D7"/>
    <w:rsid w:val="00CD457C"/>
    <w:rsid w:val="00CD4597"/>
    <w:rsid w:val="00CD4872"/>
    <w:rsid w:val="00CD49B8"/>
    <w:rsid w:val="00CD4AC2"/>
    <w:rsid w:val="00CD4BD8"/>
    <w:rsid w:val="00CD4BF2"/>
    <w:rsid w:val="00CD4D21"/>
    <w:rsid w:val="00CD4FDD"/>
    <w:rsid w:val="00CD4FE8"/>
    <w:rsid w:val="00CD511A"/>
    <w:rsid w:val="00CD55D7"/>
    <w:rsid w:val="00CD55E1"/>
    <w:rsid w:val="00CD5811"/>
    <w:rsid w:val="00CD5DD5"/>
    <w:rsid w:val="00CD605F"/>
    <w:rsid w:val="00CD61E9"/>
    <w:rsid w:val="00CD61FA"/>
    <w:rsid w:val="00CD644D"/>
    <w:rsid w:val="00CD646D"/>
    <w:rsid w:val="00CD660A"/>
    <w:rsid w:val="00CD687E"/>
    <w:rsid w:val="00CD6925"/>
    <w:rsid w:val="00CD69C3"/>
    <w:rsid w:val="00CD6AC7"/>
    <w:rsid w:val="00CD6D75"/>
    <w:rsid w:val="00CD6EB6"/>
    <w:rsid w:val="00CD6FBF"/>
    <w:rsid w:val="00CD6FD1"/>
    <w:rsid w:val="00CD7230"/>
    <w:rsid w:val="00CD726A"/>
    <w:rsid w:val="00CD72BD"/>
    <w:rsid w:val="00CD733E"/>
    <w:rsid w:val="00CD7360"/>
    <w:rsid w:val="00CD770D"/>
    <w:rsid w:val="00CD7801"/>
    <w:rsid w:val="00CD7AA7"/>
    <w:rsid w:val="00CD7FB9"/>
    <w:rsid w:val="00CE0145"/>
    <w:rsid w:val="00CE0221"/>
    <w:rsid w:val="00CE0247"/>
    <w:rsid w:val="00CE0249"/>
    <w:rsid w:val="00CE034B"/>
    <w:rsid w:val="00CE04ED"/>
    <w:rsid w:val="00CE050F"/>
    <w:rsid w:val="00CE0813"/>
    <w:rsid w:val="00CE085E"/>
    <w:rsid w:val="00CE0D1A"/>
    <w:rsid w:val="00CE0D69"/>
    <w:rsid w:val="00CE0F5A"/>
    <w:rsid w:val="00CE10A7"/>
    <w:rsid w:val="00CE10FB"/>
    <w:rsid w:val="00CE117D"/>
    <w:rsid w:val="00CE11B1"/>
    <w:rsid w:val="00CE13C6"/>
    <w:rsid w:val="00CE15A9"/>
    <w:rsid w:val="00CE15F2"/>
    <w:rsid w:val="00CE1827"/>
    <w:rsid w:val="00CE1A59"/>
    <w:rsid w:val="00CE1CD8"/>
    <w:rsid w:val="00CE1D22"/>
    <w:rsid w:val="00CE1F14"/>
    <w:rsid w:val="00CE1F51"/>
    <w:rsid w:val="00CE2004"/>
    <w:rsid w:val="00CE20A8"/>
    <w:rsid w:val="00CE21BB"/>
    <w:rsid w:val="00CE24AE"/>
    <w:rsid w:val="00CE2588"/>
    <w:rsid w:val="00CE2597"/>
    <w:rsid w:val="00CE25AF"/>
    <w:rsid w:val="00CE2605"/>
    <w:rsid w:val="00CE2632"/>
    <w:rsid w:val="00CE2A3C"/>
    <w:rsid w:val="00CE2E3C"/>
    <w:rsid w:val="00CE30B3"/>
    <w:rsid w:val="00CE31C5"/>
    <w:rsid w:val="00CE3337"/>
    <w:rsid w:val="00CE3678"/>
    <w:rsid w:val="00CE36F2"/>
    <w:rsid w:val="00CE3945"/>
    <w:rsid w:val="00CE3988"/>
    <w:rsid w:val="00CE3E94"/>
    <w:rsid w:val="00CE3EDE"/>
    <w:rsid w:val="00CE40E7"/>
    <w:rsid w:val="00CE412A"/>
    <w:rsid w:val="00CE4228"/>
    <w:rsid w:val="00CE4261"/>
    <w:rsid w:val="00CE449C"/>
    <w:rsid w:val="00CE44F3"/>
    <w:rsid w:val="00CE47E2"/>
    <w:rsid w:val="00CE4EEF"/>
    <w:rsid w:val="00CE4EF0"/>
    <w:rsid w:val="00CE4F34"/>
    <w:rsid w:val="00CE53DB"/>
    <w:rsid w:val="00CE559D"/>
    <w:rsid w:val="00CE561B"/>
    <w:rsid w:val="00CE566A"/>
    <w:rsid w:val="00CE5797"/>
    <w:rsid w:val="00CE58E9"/>
    <w:rsid w:val="00CE5B23"/>
    <w:rsid w:val="00CE5B84"/>
    <w:rsid w:val="00CE63D4"/>
    <w:rsid w:val="00CE67EE"/>
    <w:rsid w:val="00CE6A27"/>
    <w:rsid w:val="00CE6A8D"/>
    <w:rsid w:val="00CE6AE5"/>
    <w:rsid w:val="00CE6B26"/>
    <w:rsid w:val="00CE6BE9"/>
    <w:rsid w:val="00CE6D56"/>
    <w:rsid w:val="00CE732B"/>
    <w:rsid w:val="00CE73A0"/>
    <w:rsid w:val="00CE7429"/>
    <w:rsid w:val="00CE75F7"/>
    <w:rsid w:val="00CE7687"/>
    <w:rsid w:val="00CE7745"/>
    <w:rsid w:val="00CE7A2F"/>
    <w:rsid w:val="00CE7D55"/>
    <w:rsid w:val="00CE7F2E"/>
    <w:rsid w:val="00CE7F40"/>
    <w:rsid w:val="00CE7FBC"/>
    <w:rsid w:val="00CF0177"/>
    <w:rsid w:val="00CF025A"/>
    <w:rsid w:val="00CF02ED"/>
    <w:rsid w:val="00CF07A0"/>
    <w:rsid w:val="00CF08FF"/>
    <w:rsid w:val="00CF098F"/>
    <w:rsid w:val="00CF0AD3"/>
    <w:rsid w:val="00CF0D2E"/>
    <w:rsid w:val="00CF0F5F"/>
    <w:rsid w:val="00CF1049"/>
    <w:rsid w:val="00CF1184"/>
    <w:rsid w:val="00CF1195"/>
    <w:rsid w:val="00CF11EE"/>
    <w:rsid w:val="00CF17E1"/>
    <w:rsid w:val="00CF1920"/>
    <w:rsid w:val="00CF1C20"/>
    <w:rsid w:val="00CF1EA4"/>
    <w:rsid w:val="00CF20F2"/>
    <w:rsid w:val="00CF26F6"/>
    <w:rsid w:val="00CF288B"/>
    <w:rsid w:val="00CF298A"/>
    <w:rsid w:val="00CF2A30"/>
    <w:rsid w:val="00CF2CC9"/>
    <w:rsid w:val="00CF2D85"/>
    <w:rsid w:val="00CF2E26"/>
    <w:rsid w:val="00CF2F78"/>
    <w:rsid w:val="00CF31D8"/>
    <w:rsid w:val="00CF32FC"/>
    <w:rsid w:val="00CF3626"/>
    <w:rsid w:val="00CF3B70"/>
    <w:rsid w:val="00CF3B85"/>
    <w:rsid w:val="00CF3D3A"/>
    <w:rsid w:val="00CF4204"/>
    <w:rsid w:val="00CF42A1"/>
    <w:rsid w:val="00CF4409"/>
    <w:rsid w:val="00CF4460"/>
    <w:rsid w:val="00CF4697"/>
    <w:rsid w:val="00CF4B6E"/>
    <w:rsid w:val="00CF4F27"/>
    <w:rsid w:val="00CF4FFC"/>
    <w:rsid w:val="00CF556F"/>
    <w:rsid w:val="00CF55B2"/>
    <w:rsid w:val="00CF5635"/>
    <w:rsid w:val="00CF5830"/>
    <w:rsid w:val="00CF5948"/>
    <w:rsid w:val="00CF5CB4"/>
    <w:rsid w:val="00CF6324"/>
    <w:rsid w:val="00CF647C"/>
    <w:rsid w:val="00CF6734"/>
    <w:rsid w:val="00CF6B79"/>
    <w:rsid w:val="00CF6D01"/>
    <w:rsid w:val="00CF7090"/>
    <w:rsid w:val="00CF7096"/>
    <w:rsid w:val="00CF742D"/>
    <w:rsid w:val="00CF747E"/>
    <w:rsid w:val="00CF7595"/>
    <w:rsid w:val="00CF75C9"/>
    <w:rsid w:val="00CF7659"/>
    <w:rsid w:val="00CF7A8D"/>
    <w:rsid w:val="00D00152"/>
    <w:rsid w:val="00D003B3"/>
    <w:rsid w:val="00D00421"/>
    <w:rsid w:val="00D0063C"/>
    <w:rsid w:val="00D009FB"/>
    <w:rsid w:val="00D00B85"/>
    <w:rsid w:val="00D00D4C"/>
    <w:rsid w:val="00D0134A"/>
    <w:rsid w:val="00D01479"/>
    <w:rsid w:val="00D0148A"/>
    <w:rsid w:val="00D01673"/>
    <w:rsid w:val="00D016D6"/>
    <w:rsid w:val="00D017AB"/>
    <w:rsid w:val="00D01963"/>
    <w:rsid w:val="00D01B90"/>
    <w:rsid w:val="00D020E4"/>
    <w:rsid w:val="00D02410"/>
    <w:rsid w:val="00D025DD"/>
    <w:rsid w:val="00D02610"/>
    <w:rsid w:val="00D0264F"/>
    <w:rsid w:val="00D02731"/>
    <w:rsid w:val="00D029EE"/>
    <w:rsid w:val="00D02FB5"/>
    <w:rsid w:val="00D033F9"/>
    <w:rsid w:val="00D03602"/>
    <w:rsid w:val="00D03AF9"/>
    <w:rsid w:val="00D03C9C"/>
    <w:rsid w:val="00D03D3A"/>
    <w:rsid w:val="00D03FAC"/>
    <w:rsid w:val="00D04036"/>
    <w:rsid w:val="00D0413D"/>
    <w:rsid w:val="00D04154"/>
    <w:rsid w:val="00D04590"/>
    <w:rsid w:val="00D047ED"/>
    <w:rsid w:val="00D0490C"/>
    <w:rsid w:val="00D04A47"/>
    <w:rsid w:val="00D04A70"/>
    <w:rsid w:val="00D04D87"/>
    <w:rsid w:val="00D04FC5"/>
    <w:rsid w:val="00D05325"/>
    <w:rsid w:val="00D05383"/>
    <w:rsid w:val="00D0554A"/>
    <w:rsid w:val="00D0555A"/>
    <w:rsid w:val="00D0565A"/>
    <w:rsid w:val="00D057BC"/>
    <w:rsid w:val="00D05C14"/>
    <w:rsid w:val="00D05E49"/>
    <w:rsid w:val="00D06228"/>
    <w:rsid w:val="00D06508"/>
    <w:rsid w:val="00D06534"/>
    <w:rsid w:val="00D0658F"/>
    <w:rsid w:val="00D06BBD"/>
    <w:rsid w:val="00D06C70"/>
    <w:rsid w:val="00D06E05"/>
    <w:rsid w:val="00D07D3C"/>
    <w:rsid w:val="00D07E34"/>
    <w:rsid w:val="00D1005F"/>
    <w:rsid w:val="00D103BE"/>
    <w:rsid w:val="00D109A8"/>
    <w:rsid w:val="00D10D78"/>
    <w:rsid w:val="00D118AE"/>
    <w:rsid w:val="00D118B3"/>
    <w:rsid w:val="00D120C2"/>
    <w:rsid w:val="00D120C5"/>
    <w:rsid w:val="00D12354"/>
    <w:rsid w:val="00D1236B"/>
    <w:rsid w:val="00D12502"/>
    <w:rsid w:val="00D1252A"/>
    <w:rsid w:val="00D125AE"/>
    <w:rsid w:val="00D126DF"/>
    <w:rsid w:val="00D1293B"/>
    <w:rsid w:val="00D129F6"/>
    <w:rsid w:val="00D12B8C"/>
    <w:rsid w:val="00D13286"/>
    <w:rsid w:val="00D132B5"/>
    <w:rsid w:val="00D13659"/>
    <w:rsid w:val="00D13AEA"/>
    <w:rsid w:val="00D13BD6"/>
    <w:rsid w:val="00D13D46"/>
    <w:rsid w:val="00D13E23"/>
    <w:rsid w:val="00D13F72"/>
    <w:rsid w:val="00D13FCE"/>
    <w:rsid w:val="00D14149"/>
    <w:rsid w:val="00D14168"/>
    <w:rsid w:val="00D14221"/>
    <w:rsid w:val="00D1432E"/>
    <w:rsid w:val="00D14398"/>
    <w:rsid w:val="00D14446"/>
    <w:rsid w:val="00D1475A"/>
    <w:rsid w:val="00D147A3"/>
    <w:rsid w:val="00D14A26"/>
    <w:rsid w:val="00D14B15"/>
    <w:rsid w:val="00D14B25"/>
    <w:rsid w:val="00D14B5D"/>
    <w:rsid w:val="00D14BB0"/>
    <w:rsid w:val="00D14D84"/>
    <w:rsid w:val="00D14E38"/>
    <w:rsid w:val="00D14F2D"/>
    <w:rsid w:val="00D151CC"/>
    <w:rsid w:val="00D152FE"/>
    <w:rsid w:val="00D15335"/>
    <w:rsid w:val="00D154AC"/>
    <w:rsid w:val="00D156A4"/>
    <w:rsid w:val="00D15976"/>
    <w:rsid w:val="00D15B47"/>
    <w:rsid w:val="00D15C0F"/>
    <w:rsid w:val="00D15C30"/>
    <w:rsid w:val="00D15DE7"/>
    <w:rsid w:val="00D15F31"/>
    <w:rsid w:val="00D1638B"/>
    <w:rsid w:val="00D165B9"/>
    <w:rsid w:val="00D166C1"/>
    <w:rsid w:val="00D16740"/>
    <w:rsid w:val="00D16825"/>
    <w:rsid w:val="00D16838"/>
    <w:rsid w:val="00D168F3"/>
    <w:rsid w:val="00D16A6B"/>
    <w:rsid w:val="00D16AC9"/>
    <w:rsid w:val="00D16E2C"/>
    <w:rsid w:val="00D1710A"/>
    <w:rsid w:val="00D17202"/>
    <w:rsid w:val="00D173B9"/>
    <w:rsid w:val="00D17457"/>
    <w:rsid w:val="00D175A7"/>
    <w:rsid w:val="00D17B3B"/>
    <w:rsid w:val="00D17CF9"/>
    <w:rsid w:val="00D17D05"/>
    <w:rsid w:val="00D17E6E"/>
    <w:rsid w:val="00D17F21"/>
    <w:rsid w:val="00D2000C"/>
    <w:rsid w:val="00D2016F"/>
    <w:rsid w:val="00D20383"/>
    <w:rsid w:val="00D207BA"/>
    <w:rsid w:val="00D20822"/>
    <w:rsid w:val="00D2088B"/>
    <w:rsid w:val="00D20B7A"/>
    <w:rsid w:val="00D20E9F"/>
    <w:rsid w:val="00D20F54"/>
    <w:rsid w:val="00D2110D"/>
    <w:rsid w:val="00D21117"/>
    <w:rsid w:val="00D21234"/>
    <w:rsid w:val="00D218DE"/>
    <w:rsid w:val="00D2229D"/>
    <w:rsid w:val="00D2273E"/>
    <w:rsid w:val="00D2274D"/>
    <w:rsid w:val="00D228CA"/>
    <w:rsid w:val="00D22A3B"/>
    <w:rsid w:val="00D22A42"/>
    <w:rsid w:val="00D22B0A"/>
    <w:rsid w:val="00D22B12"/>
    <w:rsid w:val="00D23121"/>
    <w:rsid w:val="00D23205"/>
    <w:rsid w:val="00D233CC"/>
    <w:rsid w:val="00D233E5"/>
    <w:rsid w:val="00D235B5"/>
    <w:rsid w:val="00D23EC6"/>
    <w:rsid w:val="00D24059"/>
    <w:rsid w:val="00D2441E"/>
    <w:rsid w:val="00D24665"/>
    <w:rsid w:val="00D2480F"/>
    <w:rsid w:val="00D248AD"/>
    <w:rsid w:val="00D249CA"/>
    <w:rsid w:val="00D24B12"/>
    <w:rsid w:val="00D24B2A"/>
    <w:rsid w:val="00D2526D"/>
    <w:rsid w:val="00D2545E"/>
    <w:rsid w:val="00D25563"/>
    <w:rsid w:val="00D257D8"/>
    <w:rsid w:val="00D259C6"/>
    <w:rsid w:val="00D25E4E"/>
    <w:rsid w:val="00D25F31"/>
    <w:rsid w:val="00D25F62"/>
    <w:rsid w:val="00D2608A"/>
    <w:rsid w:val="00D262E4"/>
    <w:rsid w:val="00D26433"/>
    <w:rsid w:val="00D268EF"/>
    <w:rsid w:val="00D26AFC"/>
    <w:rsid w:val="00D26FFD"/>
    <w:rsid w:val="00D270AF"/>
    <w:rsid w:val="00D270EC"/>
    <w:rsid w:val="00D27278"/>
    <w:rsid w:val="00D272FA"/>
    <w:rsid w:val="00D2753D"/>
    <w:rsid w:val="00D2766E"/>
    <w:rsid w:val="00D2795B"/>
    <w:rsid w:val="00D300DE"/>
    <w:rsid w:val="00D30244"/>
    <w:rsid w:val="00D30600"/>
    <w:rsid w:val="00D3073F"/>
    <w:rsid w:val="00D30C3E"/>
    <w:rsid w:val="00D30D9F"/>
    <w:rsid w:val="00D30DAA"/>
    <w:rsid w:val="00D30E88"/>
    <w:rsid w:val="00D30E94"/>
    <w:rsid w:val="00D30F63"/>
    <w:rsid w:val="00D30FDE"/>
    <w:rsid w:val="00D31210"/>
    <w:rsid w:val="00D312E6"/>
    <w:rsid w:val="00D31682"/>
    <w:rsid w:val="00D31802"/>
    <w:rsid w:val="00D31E6B"/>
    <w:rsid w:val="00D31ECC"/>
    <w:rsid w:val="00D32389"/>
    <w:rsid w:val="00D32609"/>
    <w:rsid w:val="00D327D1"/>
    <w:rsid w:val="00D32F72"/>
    <w:rsid w:val="00D32F7B"/>
    <w:rsid w:val="00D33231"/>
    <w:rsid w:val="00D33271"/>
    <w:rsid w:val="00D33A4A"/>
    <w:rsid w:val="00D33AFC"/>
    <w:rsid w:val="00D33CEC"/>
    <w:rsid w:val="00D3412E"/>
    <w:rsid w:val="00D343F5"/>
    <w:rsid w:val="00D3477F"/>
    <w:rsid w:val="00D349DA"/>
    <w:rsid w:val="00D34BF7"/>
    <w:rsid w:val="00D34C5B"/>
    <w:rsid w:val="00D34D61"/>
    <w:rsid w:val="00D3507A"/>
    <w:rsid w:val="00D351FF"/>
    <w:rsid w:val="00D35F5E"/>
    <w:rsid w:val="00D35FB6"/>
    <w:rsid w:val="00D3611A"/>
    <w:rsid w:val="00D3611B"/>
    <w:rsid w:val="00D361D1"/>
    <w:rsid w:val="00D3633A"/>
    <w:rsid w:val="00D3655F"/>
    <w:rsid w:val="00D3694D"/>
    <w:rsid w:val="00D36A05"/>
    <w:rsid w:val="00D36A7C"/>
    <w:rsid w:val="00D36B70"/>
    <w:rsid w:val="00D36BC8"/>
    <w:rsid w:val="00D375BA"/>
    <w:rsid w:val="00D376AE"/>
    <w:rsid w:val="00D379D6"/>
    <w:rsid w:val="00D37A93"/>
    <w:rsid w:val="00D37B58"/>
    <w:rsid w:val="00D37BC3"/>
    <w:rsid w:val="00D37D96"/>
    <w:rsid w:val="00D4017B"/>
    <w:rsid w:val="00D40534"/>
    <w:rsid w:val="00D409F9"/>
    <w:rsid w:val="00D40BDC"/>
    <w:rsid w:val="00D41015"/>
    <w:rsid w:val="00D4101E"/>
    <w:rsid w:val="00D410E7"/>
    <w:rsid w:val="00D41284"/>
    <w:rsid w:val="00D41643"/>
    <w:rsid w:val="00D4170B"/>
    <w:rsid w:val="00D417D3"/>
    <w:rsid w:val="00D41850"/>
    <w:rsid w:val="00D41A8F"/>
    <w:rsid w:val="00D41AC8"/>
    <w:rsid w:val="00D41B4B"/>
    <w:rsid w:val="00D41F21"/>
    <w:rsid w:val="00D4229B"/>
    <w:rsid w:val="00D422E8"/>
    <w:rsid w:val="00D42446"/>
    <w:rsid w:val="00D425E7"/>
    <w:rsid w:val="00D4267F"/>
    <w:rsid w:val="00D4283D"/>
    <w:rsid w:val="00D42978"/>
    <w:rsid w:val="00D42B75"/>
    <w:rsid w:val="00D42C05"/>
    <w:rsid w:val="00D42FFF"/>
    <w:rsid w:val="00D43154"/>
    <w:rsid w:val="00D432FE"/>
    <w:rsid w:val="00D43502"/>
    <w:rsid w:val="00D43721"/>
    <w:rsid w:val="00D43AD9"/>
    <w:rsid w:val="00D43B79"/>
    <w:rsid w:val="00D43E22"/>
    <w:rsid w:val="00D4431E"/>
    <w:rsid w:val="00D44419"/>
    <w:rsid w:val="00D44904"/>
    <w:rsid w:val="00D4499F"/>
    <w:rsid w:val="00D44A5E"/>
    <w:rsid w:val="00D44AD9"/>
    <w:rsid w:val="00D44D2E"/>
    <w:rsid w:val="00D44E0C"/>
    <w:rsid w:val="00D455E7"/>
    <w:rsid w:val="00D4571D"/>
    <w:rsid w:val="00D45733"/>
    <w:rsid w:val="00D45855"/>
    <w:rsid w:val="00D4599C"/>
    <w:rsid w:val="00D45B99"/>
    <w:rsid w:val="00D45BF8"/>
    <w:rsid w:val="00D45DDC"/>
    <w:rsid w:val="00D45FA9"/>
    <w:rsid w:val="00D461C6"/>
    <w:rsid w:val="00D461DB"/>
    <w:rsid w:val="00D46281"/>
    <w:rsid w:val="00D46423"/>
    <w:rsid w:val="00D46656"/>
    <w:rsid w:val="00D46CBC"/>
    <w:rsid w:val="00D46D19"/>
    <w:rsid w:val="00D46E13"/>
    <w:rsid w:val="00D46F79"/>
    <w:rsid w:val="00D47304"/>
    <w:rsid w:val="00D476C6"/>
    <w:rsid w:val="00D477FB"/>
    <w:rsid w:val="00D4785F"/>
    <w:rsid w:val="00D47884"/>
    <w:rsid w:val="00D47931"/>
    <w:rsid w:val="00D47C2A"/>
    <w:rsid w:val="00D50199"/>
    <w:rsid w:val="00D50315"/>
    <w:rsid w:val="00D5047B"/>
    <w:rsid w:val="00D504CF"/>
    <w:rsid w:val="00D50738"/>
    <w:rsid w:val="00D50B5A"/>
    <w:rsid w:val="00D50E41"/>
    <w:rsid w:val="00D51310"/>
    <w:rsid w:val="00D51822"/>
    <w:rsid w:val="00D51A47"/>
    <w:rsid w:val="00D51E60"/>
    <w:rsid w:val="00D5226F"/>
    <w:rsid w:val="00D5235C"/>
    <w:rsid w:val="00D523D4"/>
    <w:rsid w:val="00D5244B"/>
    <w:rsid w:val="00D52994"/>
    <w:rsid w:val="00D52999"/>
    <w:rsid w:val="00D52A78"/>
    <w:rsid w:val="00D5304A"/>
    <w:rsid w:val="00D5313E"/>
    <w:rsid w:val="00D539B4"/>
    <w:rsid w:val="00D53B34"/>
    <w:rsid w:val="00D53BEC"/>
    <w:rsid w:val="00D53D22"/>
    <w:rsid w:val="00D53D5E"/>
    <w:rsid w:val="00D53D88"/>
    <w:rsid w:val="00D53FC4"/>
    <w:rsid w:val="00D54053"/>
    <w:rsid w:val="00D5412E"/>
    <w:rsid w:val="00D54290"/>
    <w:rsid w:val="00D543B9"/>
    <w:rsid w:val="00D544D7"/>
    <w:rsid w:val="00D54615"/>
    <w:rsid w:val="00D54714"/>
    <w:rsid w:val="00D548B1"/>
    <w:rsid w:val="00D54918"/>
    <w:rsid w:val="00D54CC6"/>
    <w:rsid w:val="00D54DBE"/>
    <w:rsid w:val="00D54DD1"/>
    <w:rsid w:val="00D54ECC"/>
    <w:rsid w:val="00D54F74"/>
    <w:rsid w:val="00D551E3"/>
    <w:rsid w:val="00D5535F"/>
    <w:rsid w:val="00D55858"/>
    <w:rsid w:val="00D55A54"/>
    <w:rsid w:val="00D55C0D"/>
    <w:rsid w:val="00D55D52"/>
    <w:rsid w:val="00D55E5D"/>
    <w:rsid w:val="00D56CE1"/>
    <w:rsid w:val="00D56D32"/>
    <w:rsid w:val="00D56E43"/>
    <w:rsid w:val="00D57043"/>
    <w:rsid w:val="00D57508"/>
    <w:rsid w:val="00D5759F"/>
    <w:rsid w:val="00D577FE"/>
    <w:rsid w:val="00D5784A"/>
    <w:rsid w:val="00D57A5C"/>
    <w:rsid w:val="00D60140"/>
    <w:rsid w:val="00D6020B"/>
    <w:rsid w:val="00D602FF"/>
    <w:rsid w:val="00D6032D"/>
    <w:rsid w:val="00D6054C"/>
    <w:rsid w:val="00D60690"/>
    <w:rsid w:val="00D608C6"/>
    <w:rsid w:val="00D6095B"/>
    <w:rsid w:val="00D609DB"/>
    <w:rsid w:val="00D60D2F"/>
    <w:rsid w:val="00D60E5B"/>
    <w:rsid w:val="00D6112A"/>
    <w:rsid w:val="00D61655"/>
    <w:rsid w:val="00D617E7"/>
    <w:rsid w:val="00D6185E"/>
    <w:rsid w:val="00D619CF"/>
    <w:rsid w:val="00D61A15"/>
    <w:rsid w:val="00D62201"/>
    <w:rsid w:val="00D62A51"/>
    <w:rsid w:val="00D62DA6"/>
    <w:rsid w:val="00D62DB7"/>
    <w:rsid w:val="00D62E1C"/>
    <w:rsid w:val="00D63115"/>
    <w:rsid w:val="00D632B7"/>
    <w:rsid w:val="00D63301"/>
    <w:rsid w:val="00D634F8"/>
    <w:rsid w:val="00D635CD"/>
    <w:rsid w:val="00D6365F"/>
    <w:rsid w:val="00D63796"/>
    <w:rsid w:val="00D638C3"/>
    <w:rsid w:val="00D63925"/>
    <w:rsid w:val="00D63A7E"/>
    <w:rsid w:val="00D63AF3"/>
    <w:rsid w:val="00D63B4E"/>
    <w:rsid w:val="00D64201"/>
    <w:rsid w:val="00D646A2"/>
    <w:rsid w:val="00D647C4"/>
    <w:rsid w:val="00D64870"/>
    <w:rsid w:val="00D64974"/>
    <w:rsid w:val="00D64A0E"/>
    <w:rsid w:val="00D64A72"/>
    <w:rsid w:val="00D64EF3"/>
    <w:rsid w:val="00D656D6"/>
    <w:rsid w:val="00D65A85"/>
    <w:rsid w:val="00D65AB7"/>
    <w:rsid w:val="00D65B01"/>
    <w:rsid w:val="00D65CB0"/>
    <w:rsid w:val="00D65CDC"/>
    <w:rsid w:val="00D65D0E"/>
    <w:rsid w:val="00D661A4"/>
    <w:rsid w:val="00D66584"/>
    <w:rsid w:val="00D666A5"/>
    <w:rsid w:val="00D66C05"/>
    <w:rsid w:val="00D66C6F"/>
    <w:rsid w:val="00D66CA8"/>
    <w:rsid w:val="00D66F26"/>
    <w:rsid w:val="00D67140"/>
    <w:rsid w:val="00D6719F"/>
    <w:rsid w:val="00D671C7"/>
    <w:rsid w:val="00D67349"/>
    <w:rsid w:val="00D676F5"/>
    <w:rsid w:val="00D677BD"/>
    <w:rsid w:val="00D677D7"/>
    <w:rsid w:val="00D6785A"/>
    <w:rsid w:val="00D6799B"/>
    <w:rsid w:val="00D67CBD"/>
    <w:rsid w:val="00D67CD6"/>
    <w:rsid w:val="00D67CD7"/>
    <w:rsid w:val="00D67D91"/>
    <w:rsid w:val="00D67DCB"/>
    <w:rsid w:val="00D67E3A"/>
    <w:rsid w:val="00D67F47"/>
    <w:rsid w:val="00D70032"/>
    <w:rsid w:val="00D70103"/>
    <w:rsid w:val="00D702A3"/>
    <w:rsid w:val="00D703F2"/>
    <w:rsid w:val="00D70648"/>
    <w:rsid w:val="00D706F3"/>
    <w:rsid w:val="00D70858"/>
    <w:rsid w:val="00D7098C"/>
    <w:rsid w:val="00D70B86"/>
    <w:rsid w:val="00D70B9B"/>
    <w:rsid w:val="00D70E3E"/>
    <w:rsid w:val="00D70FC5"/>
    <w:rsid w:val="00D713A6"/>
    <w:rsid w:val="00D71491"/>
    <w:rsid w:val="00D716EA"/>
    <w:rsid w:val="00D71D9B"/>
    <w:rsid w:val="00D71E7B"/>
    <w:rsid w:val="00D71F4D"/>
    <w:rsid w:val="00D72312"/>
    <w:rsid w:val="00D725EB"/>
    <w:rsid w:val="00D72A44"/>
    <w:rsid w:val="00D72A80"/>
    <w:rsid w:val="00D72F29"/>
    <w:rsid w:val="00D73174"/>
    <w:rsid w:val="00D731DD"/>
    <w:rsid w:val="00D73250"/>
    <w:rsid w:val="00D7348E"/>
    <w:rsid w:val="00D7410B"/>
    <w:rsid w:val="00D74282"/>
    <w:rsid w:val="00D744C1"/>
    <w:rsid w:val="00D746D4"/>
    <w:rsid w:val="00D74711"/>
    <w:rsid w:val="00D747CF"/>
    <w:rsid w:val="00D748D5"/>
    <w:rsid w:val="00D749C6"/>
    <w:rsid w:val="00D74B46"/>
    <w:rsid w:val="00D74B7C"/>
    <w:rsid w:val="00D74E1B"/>
    <w:rsid w:val="00D74F98"/>
    <w:rsid w:val="00D750B3"/>
    <w:rsid w:val="00D752C9"/>
    <w:rsid w:val="00D75330"/>
    <w:rsid w:val="00D7545B"/>
    <w:rsid w:val="00D755B3"/>
    <w:rsid w:val="00D75A61"/>
    <w:rsid w:val="00D75AFA"/>
    <w:rsid w:val="00D75B8E"/>
    <w:rsid w:val="00D75D54"/>
    <w:rsid w:val="00D75DFB"/>
    <w:rsid w:val="00D75E6A"/>
    <w:rsid w:val="00D75F57"/>
    <w:rsid w:val="00D76506"/>
    <w:rsid w:val="00D76530"/>
    <w:rsid w:val="00D76895"/>
    <w:rsid w:val="00D76A0A"/>
    <w:rsid w:val="00D76B40"/>
    <w:rsid w:val="00D76D6B"/>
    <w:rsid w:val="00D76DA7"/>
    <w:rsid w:val="00D7733A"/>
    <w:rsid w:val="00D7749B"/>
    <w:rsid w:val="00D77501"/>
    <w:rsid w:val="00D7794C"/>
    <w:rsid w:val="00D77DDB"/>
    <w:rsid w:val="00D77FD0"/>
    <w:rsid w:val="00D80143"/>
    <w:rsid w:val="00D8031D"/>
    <w:rsid w:val="00D80440"/>
    <w:rsid w:val="00D80584"/>
    <w:rsid w:val="00D80BBE"/>
    <w:rsid w:val="00D80C77"/>
    <w:rsid w:val="00D80DED"/>
    <w:rsid w:val="00D80FD9"/>
    <w:rsid w:val="00D80FE2"/>
    <w:rsid w:val="00D81060"/>
    <w:rsid w:val="00D81121"/>
    <w:rsid w:val="00D81154"/>
    <w:rsid w:val="00D81223"/>
    <w:rsid w:val="00D815AE"/>
    <w:rsid w:val="00D81633"/>
    <w:rsid w:val="00D81706"/>
    <w:rsid w:val="00D818C9"/>
    <w:rsid w:val="00D818E5"/>
    <w:rsid w:val="00D81B03"/>
    <w:rsid w:val="00D81B1C"/>
    <w:rsid w:val="00D81CB5"/>
    <w:rsid w:val="00D81F22"/>
    <w:rsid w:val="00D81F4C"/>
    <w:rsid w:val="00D81FB2"/>
    <w:rsid w:val="00D81FB3"/>
    <w:rsid w:val="00D82221"/>
    <w:rsid w:val="00D822A9"/>
    <w:rsid w:val="00D8237A"/>
    <w:rsid w:val="00D8274C"/>
    <w:rsid w:val="00D8277C"/>
    <w:rsid w:val="00D82B5E"/>
    <w:rsid w:val="00D82E53"/>
    <w:rsid w:val="00D830E3"/>
    <w:rsid w:val="00D831CF"/>
    <w:rsid w:val="00D833E7"/>
    <w:rsid w:val="00D8353E"/>
    <w:rsid w:val="00D835A7"/>
    <w:rsid w:val="00D83772"/>
    <w:rsid w:val="00D837B4"/>
    <w:rsid w:val="00D839AD"/>
    <w:rsid w:val="00D839BF"/>
    <w:rsid w:val="00D839CD"/>
    <w:rsid w:val="00D840D7"/>
    <w:rsid w:val="00D840E5"/>
    <w:rsid w:val="00D8426C"/>
    <w:rsid w:val="00D8427A"/>
    <w:rsid w:val="00D84299"/>
    <w:rsid w:val="00D843D9"/>
    <w:rsid w:val="00D84417"/>
    <w:rsid w:val="00D844B0"/>
    <w:rsid w:val="00D84597"/>
    <w:rsid w:val="00D849AB"/>
    <w:rsid w:val="00D84AAB"/>
    <w:rsid w:val="00D84B2F"/>
    <w:rsid w:val="00D84B9A"/>
    <w:rsid w:val="00D84BD5"/>
    <w:rsid w:val="00D84E53"/>
    <w:rsid w:val="00D84F16"/>
    <w:rsid w:val="00D850AF"/>
    <w:rsid w:val="00D855A6"/>
    <w:rsid w:val="00D8573D"/>
    <w:rsid w:val="00D85B8D"/>
    <w:rsid w:val="00D85CEA"/>
    <w:rsid w:val="00D860DF"/>
    <w:rsid w:val="00D8623F"/>
    <w:rsid w:val="00D863A0"/>
    <w:rsid w:val="00D86418"/>
    <w:rsid w:val="00D866AB"/>
    <w:rsid w:val="00D86770"/>
    <w:rsid w:val="00D86875"/>
    <w:rsid w:val="00D86A32"/>
    <w:rsid w:val="00D86CF5"/>
    <w:rsid w:val="00D87142"/>
    <w:rsid w:val="00D871C1"/>
    <w:rsid w:val="00D87308"/>
    <w:rsid w:val="00D8736F"/>
    <w:rsid w:val="00D8737E"/>
    <w:rsid w:val="00D875CE"/>
    <w:rsid w:val="00D87696"/>
    <w:rsid w:val="00D878FB"/>
    <w:rsid w:val="00D87B29"/>
    <w:rsid w:val="00D87D66"/>
    <w:rsid w:val="00D87D9D"/>
    <w:rsid w:val="00D90201"/>
    <w:rsid w:val="00D90465"/>
    <w:rsid w:val="00D90469"/>
    <w:rsid w:val="00D90545"/>
    <w:rsid w:val="00D9055C"/>
    <w:rsid w:val="00D905B0"/>
    <w:rsid w:val="00D907FC"/>
    <w:rsid w:val="00D90CA3"/>
    <w:rsid w:val="00D90CC8"/>
    <w:rsid w:val="00D90CE7"/>
    <w:rsid w:val="00D90D39"/>
    <w:rsid w:val="00D90F78"/>
    <w:rsid w:val="00D9158D"/>
    <w:rsid w:val="00D915FC"/>
    <w:rsid w:val="00D91A24"/>
    <w:rsid w:val="00D91B08"/>
    <w:rsid w:val="00D91BE5"/>
    <w:rsid w:val="00D91EC1"/>
    <w:rsid w:val="00D91F00"/>
    <w:rsid w:val="00D92230"/>
    <w:rsid w:val="00D92635"/>
    <w:rsid w:val="00D92814"/>
    <w:rsid w:val="00D92A00"/>
    <w:rsid w:val="00D92AD9"/>
    <w:rsid w:val="00D92F33"/>
    <w:rsid w:val="00D933BA"/>
    <w:rsid w:val="00D938FD"/>
    <w:rsid w:val="00D93931"/>
    <w:rsid w:val="00D93A6D"/>
    <w:rsid w:val="00D93B9A"/>
    <w:rsid w:val="00D93BAD"/>
    <w:rsid w:val="00D93D14"/>
    <w:rsid w:val="00D943F4"/>
    <w:rsid w:val="00D945F5"/>
    <w:rsid w:val="00D949E2"/>
    <w:rsid w:val="00D94E60"/>
    <w:rsid w:val="00D94EAC"/>
    <w:rsid w:val="00D94FDD"/>
    <w:rsid w:val="00D9504E"/>
    <w:rsid w:val="00D95269"/>
    <w:rsid w:val="00D95295"/>
    <w:rsid w:val="00D95DF2"/>
    <w:rsid w:val="00D9647B"/>
    <w:rsid w:val="00D96584"/>
    <w:rsid w:val="00D96677"/>
    <w:rsid w:val="00D9679C"/>
    <w:rsid w:val="00D9680F"/>
    <w:rsid w:val="00D96989"/>
    <w:rsid w:val="00D96A54"/>
    <w:rsid w:val="00D96CA7"/>
    <w:rsid w:val="00D96E91"/>
    <w:rsid w:val="00D979B7"/>
    <w:rsid w:val="00D97A7A"/>
    <w:rsid w:val="00DA008D"/>
    <w:rsid w:val="00DA050E"/>
    <w:rsid w:val="00DA0791"/>
    <w:rsid w:val="00DA0B13"/>
    <w:rsid w:val="00DA0D0B"/>
    <w:rsid w:val="00DA0DC0"/>
    <w:rsid w:val="00DA121D"/>
    <w:rsid w:val="00DA13BC"/>
    <w:rsid w:val="00DA15AF"/>
    <w:rsid w:val="00DA1610"/>
    <w:rsid w:val="00DA1718"/>
    <w:rsid w:val="00DA1A28"/>
    <w:rsid w:val="00DA1F61"/>
    <w:rsid w:val="00DA1FBA"/>
    <w:rsid w:val="00DA2137"/>
    <w:rsid w:val="00DA21F3"/>
    <w:rsid w:val="00DA23BF"/>
    <w:rsid w:val="00DA2445"/>
    <w:rsid w:val="00DA245D"/>
    <w:rsid w:val="00DA2580"/>
    <w:rsid w:val="00DA25CA"/>
    <w:rsid w:val="00DA2834"/>
    <w:rsid w:val="00DA292A"/>
    <w:rsid w:val="00DA2C7B"/>
    <w:rsid w:val="00DA329D"/>
    <w:rsid w:val="00DA33E5"/>
    <w:rsid w:val="00DA3574"/>
    <w:rsid w:val="00DA38D9"/>
    <w:rsid w:val="00DA3984"/>
    <w:rsid w:val="00DA4096"/>
    <w:rsid w:val="00DA4270"/>
    <w:rsid w:val="00DA4733"/>
    <w:rsid w:val="00DA476F"/>
    <w:rsid w:val="00DA47E4"/>
    <w:rsid w:val="00DA47F8"/>
    <w:rsid w:val="00DA49E9"/>
    <w:rsid w:val="00DA4A01"/>
    <w:rsid w:val="00DA4AA5"/>
    <w:rsid w:val="00DA4BCE"/>
    <w:rsid w:val="00DA4C1C"/>
    <w:rsid w:val="00DA4C55"/>
    <w:rsid w:val="00DA4CA5"/>
    <w:rsid w:val="00DA4E69"/>
    <w:rsid w:val="00DA4F45"/>
    <w:rsid w:val="00DA53E8"/>
    <w:rsid w:val="00DA56E3"/>
    <w:rsid w:val="00DA57CC"/>
    <w:rsid w:val="00DA5B17"/>
    <w:rsid w:val="00DA5B9C"/>
    <w:rsid w:val="00DA5CC8"/>
    <w:rsid w:val="00DA61B2"/>
    <w:rsid w:val="00DA62CA"/>
    <w:rsid w:val="00DA661A"/>
    <w:rsid w:val="00DA683C"/>
    <w:rsid w:val="00DA6ADB"/>
    <w:rsid w:val="00DA6B6B"/>
    <w:rsid w:val="00DA6B92"/>
    <w:rsid w:val="00DA6BEC"/>
    <w:rsid w:val="00DA6CEE"/>
    <w:rsid w:val="00DA6FEC"/>
    <w:rsid w:val="00DA703F"/>
    <w:rsid w:val="00DA7189"/>
    <w:rsid w:val="00DA76FF"/>
    <w:rsid w:val="00DA7748"/>
    <w:rsid w:val="00DA78BB"/>
    <w:rsid w:val="00DA7B6E"/>
    <w:rsid w:val="00DB0154"/>
    <w:rsid w:val="00DB0195"/>
    <w:rsid w:val="00DB023E"/>
    <w:rsid w:val="00DB031F"/>
    <w:rsid w:val="00DB0876"/>
    <w:rsid w:val="00DB0C7C"/>
    <w:rsid w:val="00DB0FC8"/>
    <w:rsid w:val="00DB12CE"/>
    <w:rsid w:val="00DB1B88"/>
    <w:rsid w:val="00DB1E76"/>
    <w:rsid w:val="00DB1F34"/>
    <w:rsid w:val="00DB20B8"/>
    <w:rsid w:val="00DB2254"/>
    <w:rsid w:val="00DB227D"/>
    <w:rsid w:val="00DB238C"/>
    <w:rsid w:val="00DB247F"/>
    <w:rsid w:val="00DB24AF"/>
    <w:rsid w:val="00DB24BC"/>
    <w:rsid w:val="00DB2669"/>
    <w:rsid w:val="00DB2B99"/>
    <w:rsid w:val="00DB2D41"/>
    <w:rsid w:val="00DB2FCC"/>
    <w:rsid w:val="00DB2FD8"/>
    <w:rsid w:val="00DB313E"/>
    <w:rsid w:val="00DB3158"/>
    <w:rsid w:val="00DB3173"/>
    <w:rsid w:val="00DB328B"/>
    <w:rsid w:val="00DB37C0"/>
    <w:rsid w:val="00DB38BB"/>
    <w:rsid w:val="00DB393D"/>
    <w:rsid w:val="00DB3E10"/>
    <w:rsid w:val="00DB3E3E"/>
    <w:rsid w:val="00DB4674"/>
    <w:rsid w:val="00DB472C"/>
    <w:rsid w:val="00DB48E1"/>
    <w:rsid w:val="00DB4A15"/>
    <w:rsid w:val="00DB4D91"/>
    <w:rsid w:val="00DB500A"/>
    <w:rsid w:val="00DB553A"/>
    <w:rsid w:val="00DB55B9"/>
    <w:rsid w:val="00DB56B5"/>
    <w:rsid w:val="00DB5709"/>
    <w:rsid w:val="00DB580B"/>
    <w:rsid w:val="00DB593D"/>
    <w:rsid w:val="00DB5C8A"/>
    <w:rsid w:val="00DB5D70"/>
    <w:rsid w:val="00DB5E5C"/>
    <w:rsid w:val="00DB5E72"/>
    <w:rsid w:val="00DB608A"/>
    <w:rsid w:val="00DB6170"/>
    <w:rsid w:val="00DB6180"/>
    <w:rsid w:val="00DB630B"/>
    <w:rsid w:val="00DB6376"/>
    <w:rsid w:val="00DB673F"/>
    <w:rsid w:val="00DB67D5"/>
    <w:rsid w:val="00DB6B20"/>
    <w:rsid w:val="00DB6CEE"/>
    <w:rsid w:val="00DB6FCD"/>
    <w:rsid w:val="00DB7217"/>
    <w:rsid w:val="00DB7227"/>
    <w:rsid w:val="00DB72B1"/>
    <w:rsid w:val="00DB7528"/>
    <w:rsid w:val="00DB7C22"/>
    <w:rsid w:val="00DC037E"/>
    <w:rsid w:val="00DC091C"/>
    <w:rsid w:val="00DC09D8"/>
    <w:rsid w:val="00DC0AFC"/>
    <w:rsid w:val="00DC0C31"/>
    <w:rsid w:val="00DC10AB"/>
    <w:rsid w:val="00DC12F2"/>
    <w:rsid w:val="00DC165B"/>
    <w:rsid w:val="00DC166F"/>
    <w:rsid w:val="00DC1746"/>
    <w:rsid w:val="00DC1D68"/>
    <w:rsid w:val="00DC1DE7"/>
    <w:rsid w:val="00DC1E73"/>
    <w:rsid w:val="00DC1FAD"/>
    <w:rsid w:val="00DC2142"/>
    <w:rsid w:val="00DC2180"/>
    <w:rsid w:val="00DC23CA"/>
    <w:rsid w:val="00DC273B"/>
    <w:rsid w:val="00DC2780"/>
    <w:rsid w:val="00DC2839"/>
    <w:rsid w:val="00DC2B89"/>
    <w:rsid w:val="00DC2C7F"/>
    <w:rsid w:val="00DC2FD5"/>
    <w:rsid w:val="00DC3070"/>
    <w:rsid w:val="00DC35D6"/>
    <w:rsid w:val="00DC37EF"/>
    <w:rsid w:val="00DC3C7F"/>
    <w:rsid w:val="00DC3D62"/>
    <w:rsid w:val="00DC3DAE"/>
    <w:rsid w:val="00DC40C7"/>
    <w:rsid w:val="00DC40EA"/>
    <w:rsid w:val="00DC40F7"/>
    <w:rsid w:val="00DC417A"/>
    <w:rsid w:val="00DC4253"/>
    <w:rsid w:val="00DC4712"/>
    <w:rsid w:val="00DC4B2E"/>
    <w:rsid w:val="00DC4EBD"/>
    <w:rsid w:val="00DC4FA9"/>
    <w:rsid w:val="00DC50A9"/>
    <w:rsid w:val="00DC55BC"/>
    <w:rsid w:val="00DC55DB"/>
    <w:rsid w:val="00DC5684"/>
    <w:rsid w:val="00DC58AA"/>
    <w:rsid w:val="00DC5F66"/>
    <w:rsid w:val="00DC60F3"/>
    <w:rsid w:val="00DC6277"/>
    <w:rsid w:val="00DC6334"/>
    <w:rsid w:val="00DC68FC"/>
    <w:rsid w:val="00DC69A6"/>
    <w:rsid w:val="00DC6A2E"/>
    <w:rsid w:val="00DC6A55"/>
    <w:rsid w:val="00DC6FFE"/>
    <w:rsid w:val="00DC7200"/>
    <w:rsid w:val="00DC7363"/>
    <w:rsid w:val="00DC7520"/>
    <w:rsid w:val="00DC76BD"/>
    <w:rsid w:val="00DC7734"/>
    <w:rsid w:val="00DC78DF"/>
    <w:rsid w:val="00DC78FE"/>
    <w:rsid w:val="00DC7A64"/>
    <w:rsid w:val="00DC7E42"/>
    <w:rsid w:val="00DC7EBB"/>
    <w:rsid w:val="00DD01D6"/>
    <w:rsid w:val="00DD02A3"/>
    <w:rsid w:val="00DD0447"/>
    <w:rsid w:val="00DD0C17"/>
    <w:rsid w:val="00DD0EB1"/>
    <w:rsid w:val="00DD0F11"/>
    <w:rsid w:val="00DD12FF"/>
    <w:rsid w:val="00DD14BB"/>
    <w:rsid w:val="00DD15EF"/>
    <w:rsid w:val="00DD1709"/>
    <w:rsid w:val="00DD17D2"/>
    <w:rsid w:val="00DD1AD9"/>
    <w:rsid w:val="00DD1BBA"/>
    <w:rsid w:val="00DD1DE3"/>
    <w:rsid w:val="00DD20C2"/>
    <w:rsid w:val="00DD23CC"/>
    <w:rsid w:val="00DD23DA"/>
    <w:rsid w:val="00DD25D2"/>
    <w:rsid w:val="00DD2732"/>
    <w:rsid w:val="00DD2A1D"/>
    <w:rsid w:val="00DD2B04"/>
    <w:rsid w:val="00DD2BCE"/>
    <w:rsid w:val="00DD2CF1"/>
    <w:rsid w:val="00DD2DBE"/>
    <w:rsid w:val="00DD3074"/>
    <w:rsid w:val="00DD3120"/>
    <w:rsid w:val="00DD33D6"/>
    <w:rsid w:val="00DD3479"/>
    <w:rsid w:val="00DD36BD"/>
    <w:rsid w:val="00DD37F5"/>
    <w:rsid w:val="00DD3910"/>
    <w:rsid w:val="00DD3971"/>
    <w:rsid w:val="00DD3CE3"/>
    <w:rsid w:val="00DD3E91"/>
    <w:rsid w:val="00DD3F4D"/>
    <w:rsid w:val="00DD4059"/>
    <w:rsid w:val="00DD4331"/>
    <w:rsid w:val="00DD43EF"/>
    <w:rsid w:val="00DD452C"/>
    <w:rsid w:val="00DD4578"/>
    <w:rsid w:val="00DD4719"/>
    <w:rsid w:val="00DD47BE"/>
    <w:rsid w:val="00DD494D"/>
    <w:rsid w:val="00DD4D0E"/>
    <w:rsid w:val="00DD4D89"/>
    <w:rsid w:val="00DD4DC9"/>
    <w:rsid w:val="00DD5190"/>
    <w:rsid w:val="00DD551E"/>
    <w:rsid w:val="00DD5828"/>
    <w:rsid w:val="00DD58BF"/>
    <w:rsid w:val="00DD59E6"/>
    <w:rsid w:val="00DD5B7F"/>
    <w:rsid w:val="00DD5F5A"/>
    <w:rsid w:val="00DD61EA"/>
    <w:rsid w:val="00DD6305"/>
    <w:rsid w:val="00DD6867"/>
    <w:rsid w:val="00DD6B13"/>
    <w:rsid w:val="00DD6CE7"/>
    <w:rsid w:val="00DD6D71"/>
    <w:rsid w:val="00DD6DC9"/>
    <w:rsid w:val="00DD6F91"/>
    <w:rsid w:val="00DD7039"/>
    <w:rsid w:val="00DD7042"/>
    <w:rsid w:val="00DD71C1"/>
    <w:rsid w:val="00DD72F2"/>
    <w:rsid w:val="00DD76BD"/>
    <w:rsid w:val="00DD778F"/>
    <w:rsid w:val="00DD78D2"/>
    <w:rsid w:val="00DD7931"/>
    <w:rsid w:val="00DD7BA5"/>
    <w:rsid w:val="00DD7CAA"/>
    <w:rsid w:val="00DD7E55"/>
    <w:rsid w:val="00DE070F"/>
    <w:rsid w:val="00DE090C"/>
    <w:rsid w:val="00DE0933"/>
    <w:rsid w:val="00DE0B8B"/>
    <w:rsid w:val="00DE0CF2"/>
    <w:rsid w:val="00DE0E24"/>
    <w:rsid w:val="00DE0F36"/>
    <w:rsid w:val="00DE103B"/>
    <w:rsid w:val="00DE110E"/>
    <w:rsid w:val="00DE1143"/>
    <w:rsid w:val="00DE12EC"/>
    <w:rsid w:val="00DE1513"/>
    <w:rsid w:val="00DE15FB"/>
    <w:rsid w:val="00DE18C5"/>
    <w:rsid w:val="00DE1958"/>
    <w:rsid w:val="00DE1ABF"/>
    <w:rsid w:val="00DE1AC9"/>
    <w:rsid w:val="00DE1ACA"/>
    <w:rsid w:val="00DE1BF0"/>
    <w:rsid w:val="00DE1C77"/>
    <w:rsid w:val="00DE1CC9"/>
    <w:rsid w:val="00DE1CD4"/>
    <w:rsid w:val="00DE1F0B"/>
    <w:rsid w:val="00DE1F98"/>
    <w:rsid w:val="00DE1FA0"/>
    <w:rsid w:val="00DE222D"/>
    <w:rsid w:val="00DE224F"/>
    <w:rsid w:val="00DE24D0"/>
    <w:rsid w:val="00DE2553"/>
    <w:rsid w:val="00DE25C7"/>
    <w:rsid w:val="00DE2ACB"/>
    <w:rsid w:val="00DE2AEE"/>
    <w:rsid w:val="00DE2C84"/>
    <w:rsid w:val="00DE2DA8"/>
    <w:rsid w:val="00DE2E3A"/>
    <w:rsid w:val="00DE3371"/>
    <w:rsid w:val="00DE367F"/>
    <w:rsid w:val="00DE37B5"/>
    <w:rsid w:val="00DE3A35"/>
    <w:rsid w:val="00DE3BAB"/>
    <w:rsid w:val="00DE3C0A"/>
    <w:rsid w:val="00DE3C35"/>
    <w:rsid w:val="00DE3D1C"/>
    <w:rsid w:val="00DE4271"/>
    <w:rsid w:val="00DE4467"/>
    <w:rsid w:val="00DE45B8"/>
    <w:rsid w:val="00DE4612"/>
    <w:rsid w:val="00DE4B84"/>
    <w:rsid w:val="00DE4FCC"/>
    <w:rsid w:val="00DE530E"/>
    <w:rsid w:val="00DE5608"/>
    <w:rsid w:val="00DE5890"/>
    <w:rsid w:val="00DE59C9"/>
    <w:rsid w:val="00DE59F4"/>
    <w:rsid w:val="00DE5AD2"/>
    <w:rsid w:val="00DE5F05"/>
    <w:rsid w:val="00DE5F97"/>
    <w:rsid w:val="00DE62DD"/>
    <w:rsid w:val="00DE6473"/>
    <w:rsid w:val="00DE686D"/>
    <w:rsid w:val="00DE693D"/>
    <w:rsid w:val="00DE69DB"/>
    <w:rsid w:val="00DE6A4A"/>
    <w:rsid w:val="00DE6A70"/>
    <w:rsid w:val="00DE6DAB"/>
    <w:rsid w:val="00DE6F40"/>
    <w:rsid w:val="00DE7726"/>
    <w:rsid w:val="00DE774A"/>
    <w:rsid w:val="00DE7855"/>
    <w:rsid w:val="00DE79B2"/>
    <w:rsid w:val="00DE7BE6"/>
    <w:rsid w:val="00DE7C19"/>
    <w:rsid w:val="00DE7CCE"/>
    <w:rsid w:val="00DE7DCF"/>
    <w:rsid w:val="00DE7F41"/>
    <w:rsid w:val="00DF03C1"/>
    <w:rsid w:val="00DF0410"/>
    <w:rsid w:val="00DF044F"/>
    <w:rsid w:val="00DF08AB"/>
    <w:rsid w:val="00DF08C0"/>
    <w:rsid w:val="00DF0DC3"/>
    <w:rsid w:val="00DF0F83"/>
    <w:rsid w:val="00DF1326"/>
    <w:rsid w:val="00DF194F"/>
    <w:rsid w:val="00DF1A50"/>
    <w:rsid w:val="00DF1E34"/>
    <w:rsid w:val="00DF1E65"/>
    <w:rsid w:val="00DF225F"/>
    <w:rsid w:val="00DF23A5"/>
    <w:rsid w:val="00DF2665"/>
    <w:rsid w:val="00DF2AA6"/>
    <w:rsid w:val="00DF2C6C"/>
    <w:rsid w:val="00DF2FA3"/>
    <w:rsid w:val="00DF366C"/>
    <w:rsid w:val="00DF3774"/>
    <w:rsid w:val="00DF377A"/>
    <w:rsid w:val="00DF38F1"/>
    <w:rsid w:val="00DF3B68"/>
    <w:rsid w:val="00DF406F"/>
    <w:rsid w:val="00DF425F"/>
    <w:rsid w:val="00DF4686"/>
    <w:rsid w:val="00DF50CA"/>
    <w:rsid w:val="00DF5151"/>
    <w:rsid w:val="00DF5160"/>
    <w:rsid w:val="00DF53D6"/>
    <w:rsid w:val="00DF5488"/>
    <w:rsid w:val="00DF54FF"/>
    <w:rsid w:val="00DF55BE"/>
    <w:rsid w:val="00DF5602"/>
    <w:rsid w:val="00DF5774"/>
    <w:rsid w:val="00DF62E6"/>
    <w:rsid w:val="00DF6535"/>
    <w:rsid w:val="00DF6552"/>
    <w:rsid w:val="00DF66A9"/>
    <w:rsid w:val="00DF66AA"/>
    <w:rsid w:val="00DF69DB"/>
    <w:rsid w:val="00DF6C5C"/>
    <w:rsid w:val="00DF6E91"/>
    <w:rsid w:val="00DF6F52"/>
    <w:rsid w:val="00DF705F"/>
    <w:rsid w:val="00DF725E"/>
    <w:rsid w:val="00DF7401"/>
    <w:rsid w:val="00DF7513"/>
    <w:rsid w:val="00DF772A"/>
    <w:rsid w:val="00DF7A36"/>
    <w:rsid w:val="00DF7B22"/>
    <w:rsid w:val="00DF7BC2"/>
    <w:rsid w:val="00DF7F4D"/>
    <w:rsid w:val="00E00188"/>
    <w:rsid w:val="00E003B8"/>
    <w:rsid w:val="00E007C0"/>
    <w:rsid w:val="00E008BD"/>
    <w:rsid w:val="00E00B22"/>
    <w:rsid w:val="00E00B48"/>
    <w:rsid w:val="00E00C73"/>
    <w:rsid w:val="00E00E24"/>
    <w:rsid w:val="00E0104E"/>
    <w:rsid w:val="00E013A3"/>
    <w:rsid w:val="00E014D1"/>
    <w:rsid w:val="00E01E26"/>
    <w:rsid w:val="00E01F68"/>
    <w:rsid w:val="00E0219B"/>
    <w:rsid w:val="00E021B0"/>
    <w:rsid w:val="00E0225E"/>
    <w:rsid w:val="00E02769"/>
    <w:rsid w:val="00E02771"/>
    <w:rsid w:val="00E027AD"/>
    <w:rsid w:val="00E02C91"/>
    <w:rsid w:val="00E02C9B"/>
    <w:rsid w:val="00E02E53"/>
    <w:rsid w:val="00E03014"/>
    <w:rsid w:val="00E03205"/>
    <w:rsid w:val="00E03349"/>
    <w:rsid w:val="00E03360"/>
    <w:rsid w:val="00E03711"/>
    <w:rsid w:val="00E03937"/>
    <w:rsid w:val="00E03A99"/>
    <w:rsid w:val="00E03C95"/>
    <w:rsid w:val="00E03FDE"/>
    <w:rsid w:val="00E04019"/>
    <w:rsid w:val="00E0410F"/>
    <w:rsid w:val="00E0413F"/>
    <w:rsid w:val="00E044DA"/>
    <w:rsid w:val="00E0463C"/>
    <w:rsid w:val="00E046A6"/>
    <w:rsid w:val="00E046F7"/>
    <w:rsid w:val="00E04FA6"/>
    <w:rsid w:val="00E050D6"/>
    <w:rsid w:val="00E051E9"/>
    <w:rsid w:val="00E0524C"/>
    <w:rsid w:val="00E05392"/>
    <w:rsid w:val="00E05601"/>
    <w:rsid w:val="00E05603"/>
    <w:rsid w:val="00E0583E"/>
    <w:rsid w:val="00E061DD"/>
    <w:rsid w:val="00E063D4"/>
    <w:rsid w:val="00E06502"/>
    <w:rsid w:val="00E06542"/>
    <w:rsid w:val="00E0694A"/>
    <w:rsid w:val="00E06D15"/>
    <w:rsid w:val="00E07126"/>
    <w:rsid w:val="00E076E9"/>
    <w:rsid w:val="00E07D21"/>
    <w:rsid w:val="00E07ED4"/>
    <w:rsid w:val="00E1054B"/>
    <w:rsid w:val="00E105D1"/>
    <w:rsid w:val="00E10676"/>
    <w:rsid w:val="00E10E2C"/>
    <w:rsid w:val="00E115E1"/>
    <w:rsid w:val="00E117D4"/>
    <w:rsid w:val="00E11A81"/>
    <w:rsid w:val="00E11C34"/>
    <w:rsid w:val="00E11F9F"/>
    <w:rsid w:val="00E121C7"/>
    <w:rsid w:val="00E12211"/>
    <w:rsid w:val="00E12276"/>
    <w:rsid w:val="00E122A0"/>
    <w:rsid w:val="00E12552"/>
    <w:rsid w:val="00E12665"/>
    <w:rsid w:val="00E12A88"/>
    <w:rsid w:val="00E12D04"/>
    <w:rsid w:val="00E12DA6"/>
    <w:rsid w:val="00E12EB8"/>
    <w:rsid w:val="00E12F31"/>
    <w:rsid w:val="00E130CC"/>
    <w:rsid w:val="00E132DF"/>
    <w:rsid w:val="00E134A4"/>
    <w:rsid w:val="00E1355A"/>
    <w:rsid w:val="00E13594"/>
    <w:rsid w:val="00E1374B"/>
    <w:rsid w:val="00E137C0"/>
    <w:rsid w:val="00E13835"/>
    <w:rsid w:val="00E13979"/>
    <w:rsid w:val="00E13BA8"/>
    <w:rsid w:val="00E13BF7"/>
    <w:rsid w:val="00E13C61"/>
    <w:rsid w:val="00E13EEB"/>
    <w:rsid w:val="00E13FF8"/>
    <w:rsid w:val="00E1419F"/>
    <w:rsid w:val="00E14379"/>
    <w:rsid w:val="00E14390"/>
    <w:rsid w:val="00E145B7"/>
    <w:rsid w:val="00E1464B"/>
    <w:rsid w:val="00E14719"/>
    <w:rsid w:val="00E14CC0"/>
    <w:rsid w:val="00E14F8A"/>
    <w:rsid w:val="00E15134"/>
    <w:rsid w:val="00E15365"/>
    <w:rsid w:val="00E15384"/>
    <w:rsid w:val="00E1581D"/>
    <w:rsid w:val="00E15E08"/>
    <w:rsid w:val="00E15E93"/>
    <w:rsid w:val="00E16176"/>
    <w:rsid w:val="00E16240"/>
    <w:rsid w:val="00E16351"/>
    <w:rsid w:val="00E16411"/>
    <w:rsid w:val="00E1676E"/>
    <w:rsid w:val="00E168DE"/>
    <w:rsid w:val="00E168EF"/>
    <w:rsid w:val="00E168FE"/>
    <w:rsid w:val="00E16A8A"/>
    <w:rsid w:val="00E16E4A"/>
    <w:rsid w:val="00E173C5"/>
    <w:rsid w:val="00E178E6"/>
    <w:rsid w:val="00E17EC1"/>
    <w:rsid w:val="00E17F47"/>
    <w:rsid w:val="00E17FE1"/>
    <w:rsid w:val="00E2036C"/>
    <w:rsid w:val="00E2047B"/>
    <w:rsid w:val="00E20884"/>
    <w:rsid w:val="00E20A7C"/>
    <w:rsid w:val="00E20D07"/>
    <w:rsid w:val="00E20FC1"/>
    <w:rsid w:val="00E2149D"/>
    <w:rsid w:val="00E21557"/>
    <w:rsid w:val="00E21748"/>
    <w:rsid w:val="00E21A98"/>
    <w:rsid w:val="00E21C87"/>
    <w:rsid w:val="00E21E1D"/>
    <w:rsid w:val="00E21E28"/>
    <w:rsid w:val="00E21F3D"/>
    <w:rsid w:val="00E222AA"/>
    <w:rsid w:val="00E22334"/>
    <w:rsid w:val="00E2259F"/>
    <w:rsid w:val="00E225ED"/>
    <w:rsid w:val="00E227BE"/>
    <w:rsid w:val="00E22F82"/>
    <w:rsid w:val="00E23AC0"/>
    <w:rsid w:val="00E23FE1"/>
    <w:rsid w:val="00E2421A"/>
    <w:rsid w:val="00E242AD"/>
    <w:rsid w:val="00E243A1"/>
    <w:rsid w:val="00E244F8"/>
    <w:rsid w:val="00E248A2"/>
    <w:rsid w:val="00E248DD"/>
    <w:rsid w:val="00E24C1D"/>
    <w:rsid w:val="00E24C67"/>
    <w:rsid w:val="00E24D4D"/>
    <w:rsid w:val="00E25147"/>
    <w:rsid w:val="00E25169"/>
    <w:rsid w:val="00E25553"/>
    <w:rsid w:val="00E25752"/>
    <w:rsid w:val="00E25C05"/>
    <w:rsid w:val="00E25D8A"/>
    <w:rsid w:val="00E25E39"/>
    <w:rsid w:val="00E260B5"/>
    <w:rsid w:val="00E2611B"/>
    <w:rsid w:val="00E26175"/>
    <w:rsid w:val="00E26402"/>
    <w:rsid w:val="00E265CD"/>
    <w:rsid w:val="00E2680B"/>
    <w:rsid w:val="00E26829"/>
    <w:rsid w:val="00E26891"/>
    <w:rsid w:val="00E26BE7"/>
    <w:rsid w:val="00E27063"/>
    <w:rsid w:val="00E2710F"/>
    <w:rsid w:val="00E27243"/>
    <w:rsid w:val="00E27392"/>
    <w:rsid w:val="00E27481"/>
    <w:rsid w:val="00E274B7"/>
    <w:rsid w:val="00E2755E"/>
    <w:rsid w:val="00E2766D"/>
    <w:rsid w:val="00E27C87"/>
    <w:rsid w:val="00E30678"/>
    <w:rsid w:val="00E306F8"/>
    <w:rsid w:val="00E307CE"/>
    <w:rsid w:val="00E30BF5"/>
    <w:rsid w:val="00E30F88"/>
    <w:rsid w:val="00E31A06"/>
    <w:rsid w:val="00E31AFD"/>
    <w:rsid w:val="00E31B69"/>
    <w:rsid w:val="00E320AD"/>
    <w:rsid w:val="00E32349"/>
    <w:rsid w:val="00E32761"/>
    <w:rsid w:val="00E327A6"/>
    <w:rsid w:val="00E32C72"/>
    <w:rsid w:val="00E32D11"/>
    <w:rsid w:val="00E32D94"/>
    <w:rsid w:val="00E32D9C"/>
    <w:rsid w:val="00E33011"/>
    <w:rsid w:val="00E330AC"/>
    <w:rsid w:val="00E33503"/>
    <w:rsid w:val="00E3354B"/>
    <w:rsid w:val="00E33577"/>
    <w:rsid w:val="00E3370B"/>
    <w:rsid w:val="00E3388C"/>
    <w:rsid w:val="00E33ACC"/>
    <w:rsid w:val="00E33C7E"/>
    <w:rsid w:val="00E33EDD"/>
    <w:rsid w:val="00E33F4C"/>
    <w:rsid w:val="00E33F6A"/>
    <w:rsid w:val="00E34231"/>
    <w:rsid w:val="00E3432A"/>
    <w:rsid w:val="00E34448"/>
    <w:rsid w:val="00E348DF"/>
    <w:rsid w:val="00E34AAF"/>
    <w:rsid w:val="00E34E55"/>
    <w:rsid w:val="00E35144"/>
    <w:rsid w:val="00E3516C"/>
    <w:rsid w:val="00E35996"/>
    <w:rsid w:val="00E35B14"/>
    <w:rsid w:val="00E35B30"/>
    <w:rsid w:val="00E35BFC"/>
    <w:rsid w:val="00E35CAE"/>
    <w:rsid w:val="00E36252"/>
    <w:rsid w:val="00E36383"/>
    <w:rsid w:val="00E37180"/>
    <w:rsid w:val="00E37341"/>
    <w:rsid w:val="00E375D5"/>
    <w:rsid w:val="00E378BA"/>
    <w:rsid w:val="00E37F73"/>
    <w:rsid w:val="00E403BD"/>
    <w:rsid w:val="00E404E5"/>
    <w:rsid w:val="00E404EF"/>
    <w:rsid w:val="00E406A2"/>
    <w:rsid w:val="00E408DB"/>
    <w:rsid w:val="00E40A41"/>
    <w:rsid w:val="00E40E07"/>
    <w:rsid w:val="00E41724"/>
    <w:rsid w:val="00E4185A"/>
    <w:rsid w:val="00E41988"/>
    <w:rsid w:val="00E41D53"/>
    <w:rsid w:val="00E41E7F"/>
    <w:rsid w:val="00E41F89"/>
    <w:rsid w:val="00E426DD"/>
    <w:rsid w:val="00E42B53"/>
    <w:rsid w:val="00E42C8C"/>
    <w:rsid w:val="00E42F84"/>
    <w:rsid w:val="00E4301E"/>
    <w:rsid w:val="00E4307D"/>
    <w:rsid w:val="00E434F2"/>
    <w:rsid w:val="00E436E1"/>
    <w:rsid w:val="00E437BB"/>
    <w:rsid w:val="00E437C1"/>
    <w:rsid w:val="00E438D2"/>
    <w:rsid w:val="00E43A6C"/>
    <w:rsid w:val="00E43B17"/>
    <w:rsid w:val="00E43BF9"/>
    <w:rsid w:val="00E43D87"/>
    <w:rsid w:val="00E43E16"/>
    <w:rsid w:val="00E43EDC"/>
    <w:rsid w:val="00E444FA"/>
    <w:rsid w:val="00E445AB"/>
    <w:rsid w:val="00E44710"/>
    <w:rsid w:val="00E44813"/>
    <w:rsid w:val="00E44919"/>
    <w:rsid w:val="00E44DD7"/>
    <w:rsid w:val="00E450E1"/>
    <w:rsid w:val="00E451EE"/>
    <w:rsid w:val="00E45390"/>
    <w:rsid w:val="00E4539F"/>
    <w:rsid w:val="00E453AC"/>
    <w:rsid w:val="00E45496"/>
    <w:rsid w:val="00E4576C"/>
    <w:rsid w:val="00E45820"/>
    <w:rsid w:val="00E45988"/>
    <w:rsid w:val="00E459E4"/>
    <w:rsid w:val="00E45D12"/>
    <w:rsid w:val="00E45D35"/>
    <w:rsid w:val="00E45E8D"/>
    <w:rsid w:val="00E45EDD"/>
    <w:rsid w:val="00E45F3D"/>
    <w:rsid w:val="00E460E1"/>
    <w:rsid w:val="00E46132"/>
    <w:rsid w:val="00E46345"/>
    <w:rsid w:val="00E4635A"/>
    <w:rsid w:val="00E4658A"/>
    <w:rsid w:val="00E4674C"/>
    <w:rsid w:val="00E46924"/>
    <w:rsid w:val="00E46B55"/>
    <w:rsid w:val="00E46B5A"/>
    <w:rsid w:val="00E46BC5"/>
    <w:rsid w:val="00E46F14"/>
    <w:rsid w:val="00E4727C"/>
    <w:rsid w:val="00E473CC"/>
    <w:rsid w:val="00E4742A"/>
    <w:rsid w:val="00E47497"/>
    <w:rsid w:val="00E474A2"/>
    <w:rsid w:val="00E47B1F"/>
    <w:rsid w:val="00E47B93"/>
    <w:rsid w:val="00E47E2E"/>
    <w:rsid w:val="00E501CC"/>
    <w:rsid w:val="00E501D5"/>
    <w:rsid w:val="00E504D4"/>
    <w:rsid w:val="00E506BD"/>
    <w:rsid w:val="00E506EE"/>
    <w:rsid w:val="00E507EE"/>
    <w:rsid w:val="00E50D03"/>
    <w:rsid w:val="00E50D15"/>
    <w:rsid w:val="00E50D79"/>
    <w:rsid w:val="00E50DFF"/>
    <w:rsid w:val="00E50F16"/>
    <w:rsid w:val="00E514FA"/>
    <w:rsid w:val="00E51653"/>
    <w:rsid w:val="00E51921"/>
    <w:rsid w:val="00E519F3"/>
    <w:rsid w:val="00E51BBF"/>
    <w:rsid w:val="00E51BD0"/>
    <w:rsid w:val="00E51C54"/>
    <w:rsid w:val="00E52796"/>
    <w:rsid w:val="00E52A9F"/>
    <w:rsid w:val="00E52AB8"/>
    <w:rsid w:val="00E52EAF"/>
    <w:rsid w:val="00E52EC5"/>
    <w:rsid w:val="00E52EE0"/>
    <w:rsid w:val="00E53023"/>
    <w:rsid w:val="00E532D8"/>
    <w:rsid w:val="00E53432"/>
    <w:rsid w:val="00E535C8"/>
    <w:rsid w:val="00E536DA"/>
    <w:rsid w:val="00E53815"/>
    <w:rsid w:val="00E53841"/>
    <w:rsid w:val="00E538AA"/>
    <w:rsid w:val="00E53F97"/>
    <w:rsid w:val="00E54049"/>
    <w:rsid w:val="00E54118"/>
    <w:rsid w:val="00E54B27"/>
    <w:rsid w:val="00E54C69"/>
    <w:rsid w:val="00E54D3B"/>
    <w:rsid w:val="00E54F4C"/>
    <w:rsid w:val="00E55017"/>
    <w:rsid w:val="00E55209"/>
    <w:rsid w:val="00E553A6"/>
    <w:rsid w:val="00E55437"/>
    <w:rsid w:val="00E55455"/>
    <w:rsid w:val="00E5548D"/>
    <w:rsid w:val="00E555F7"/>
    <w:rsid w:val="00E557A3"/>
    <w:rsid w:val="00E55D68"/>
    <w:rsid w:val="00E55F99"/>
    <w:rsid w:val="00E5602F"/>
    <w:rsid w:val="00E56070"/>
    <w:rsid w:val="00E560DD"/>
    <w:rsid w:val="00E56385"/>
    <w:rsid w:val="00E5672A"/>
    <w:rsid w:val="00E568D9"/>
    <w:rsid w:val="00E56A5D"/>
    <w:rsid w:val="00E56AC4"/>
    <w:rsid w:val="00E56B4A"/>
    <w:rsid w:val="00E56BBD"/>
    <w:rsid w:val="00E56D57"/>
    <w:rsid w:val="00E56D96"/>
    <w:rsid w:val="00E57082"/>
    <w:rsid w:val="00E57167"/>
    <w:rsid w:val="00E572BE"/>
    <w:rsid w:val="00E57707"/>
    <w:rsid w:val="00E57713"/>
    <w:rsid w:val="00E57809"/>
    <w:rsid w:val="00E57918"/>
    <w:rsid w:val="00E57DCA"/>
    <w:rsid w:val="00E57E18"/>
    <w:rsid w:val="00E57E84"/>
    <w:rsid w:val="00E57F5F"/>
    <w:rsid w:val="00E6010C"/>
    <w:rsid w:val="00E6014D"/>
    <w:rsid w:val="00E6018B"/>
    <w:rsid w:val="00E60451"/>
    <w:rsid w:val="00E6054C"/>
    <w:rsid w:val="00E605B0"/>
    <w:rsid w:val="00E605C5"/>
    <w:rsid w:val="00E60886"/>
    <w:rsid w:val="00E60F40"/>
    <w:rsid w:val="00E610F8"/>
    <w:rsid w:val="00E612E4"/>
    <w:rsid w:val="00E618EC"/>
    <w:rsid w:val="00E61BA7"/>
    <w:rsid w:val="00E6210F"/>
    <w:rsid w:val="00E6228F"/>
    <w:rsid w:val="00E62358"/>
    <w:rsid w:val="00E62552"/>
    <w:rsid w:val="00E626EF"/>
    <w:rsid w:val="00E62879"/>
    <w:rsid w:val="00E62BF2"/>
    <w:rsid w:val="00E62C1B"/>
    <w:rsid w:val="00E62CFB"/>
    <w:rsid w:val="00E62D47"/>
    <w:rsid w:val="00E62ED3"/>
    <w:rsid w:val="00E6309C"/>
    <w:rsid w:val="00E6322F"/>
    <w:rsid w:val="00E633F9"/>
    <w:rsid w:val="00E63541"/>
    <w:rsid w:val="00E63750"/>
    <w:rsid w:val="00E637E7"/>
    <w:rsid w:val="00E63AAC"/>
    <w:rsid w:val="00E63BBF"/>
    <w:rsid w:val="00E63F56"/>
    <w:rsid w:val="00E6418B"/>
    <w:rsid w:val="00E6453B"/>
    <w:rsid w:val="00E6460C"/>
    <w:rsid w:val="00E647DC"/>
    <w:rsid w:val="00E64A00"/>
    <w:rsid w:val="00E64A3D"/>
    <w:rsid w:val="00E64A5D"/>
    <w:rsid w:val="00E64C68"/>
    <w:rsid w:val="00E64CD0"/>
    <w:rsid w:val="00E65280"/>
    <w:rsid w:val="00E6530F"/>
    <w:rsid w:val="00E65792"/>
    <w:rsid w:val="00E65987"/>
    <w:rsid w:val="00E65F69"/>
    <w:rsid w:val="00E66004"/>
    <w:rsid w:val="00E66109"/>
    <w:rsid w:val="00E66144"/>
    <w:rsid w:val="00E66220"/>
    <w:rsid w:val="00E662D8"/>
    <w:rsid w:val="00E664BF"/>
    <w:rsid w:val="00E6658D"/>
    <w:rsid w:val="00E665BE"/>
    <w:rsid w:val="00E665D1"/>
    <w:rsid w:val="00E668C3"/>
    <w:rsid w:val="00E669AD"/>
    <w:rsid w:val="00E66B82"/>
    <w:rsid w:val="00E66D48"/>
    <w:rsid w:val="00E66E57"/>
    <w:rsid w:val="00E67114"/>
    <w:rsid w:val="00E67131"/>
    <w:rsid w:val="00E675BA"/>
    <w:rsid w:val="00E7010A"/>
    <w:rsid w:val="00E70214"/>
    <w:rsid w:val="00E703C0"/>
    <w:rsid w:val="00E703C4"/>
    <w:rsid w:val="00E70776"/>
    <w:rsid w:val="00E707C5"/>
    <w:rsid w:val="00E707F9"/>
    <w:rsid w:val="00E70C6E"/>
    <w:rsid w:val="00E70EC3"/>
    <w:rsid w:val="00E7110E"/>
    <w:rsid w:val="00E71A29"/>
    <w:rsid w:val="00E71B74"/>
    <w:rsid w:val="00E71BBB"/>
    <w:rsid w:val="00E71CC5"/>
    <w:rsid w:val="00E71F5D"/>
    <w:rsid w:val="00E721A6"/>
    <w:rsid w:val="00E7240F"/>
    <w:rsid w:val="00E724CF"/>
    <w:rsid w:val="00E72686"/>
    <w:rsid w:val="00E7285B"/>
    <w:rsid w:val="00E728E0"/>
    <w:rsid w:val="00E72B55"/>
    <w:rsid w:val="00E72C22"/>
    <w:rsid w:val="00E72E27"/>
    <w:rsid w:val="00E73791"/>
    <w:rsid w:val="00E737A8"/>
    <w:rsid w:val="00E738DA"/>
    <w:rsid w:val="00E7423E"/>
    <w:rsid w:val="00E745EB"/>
    <w:rsid w:val="00E74BB7"/>
    <w:rsid w:val="00E74BD8"/>
    <w:rsid w:val="00E74D62"/>
    <w:rsid w:val="00E74E8A"/>
    <w:rsid w:val="00E75487"/>
    <w:rsid w:val="00E756F2"/>
    <w:rsid w:val="00E758C4"/>
    <w:rsid w:val="00E758E2"/>
    <w:rsid w:val="00E75999"/>
    <w:rsid w:val="00E75C91"/>
    <w:rsid w:val="00E763A8"/>
    <w:rsid w:val="00E763B9"/>
    <w:rsid w:val="00E7640E"/>
    <w:rsid w:val="00E76665"/>
    <w:rsid w:val="00E76714"/>
    <w:rsid w:val="00E768CA"/>
    <w:rsid w:val="00E768CF"/>
    <w:rsid w:val="00E76B3A"/>
    <w:rsid w:val="00E76D32"/>
    <w:rsid w:val="00E770BF"/>
    <w:rsid w:val="00E771C0"/>
    <w:rsid w:val="00E772E6"/>
    <w:rsid w:val="00E77419"/>
    <w:rsid w:val="00E77651"/>
    <w:rsid w:val="00E77789"/>
    <w:rsid w:val="00E779C2"/>
    <w:rsid w:val="00E77A60"/>
    <w:rsid w:val="00E77D3B"/>
    <w:rsid w:val="00E77DE5"/>
    <w:rsid w:val="00E77E4E"/>
    <w:rsid w:val="00E77FD5"/>
    <w:rsid w:val="00E80065"/>
    <w:rsid w:val="00E801FE"/>
    <w:rsid w:val="00E80423"/>
    <w:rsid w:val="00E806E2"/>
    <w:rsid w:val="00E80804"/>
    <w:rsid w:val="00E808DA"/>
    <w:rsid w:val="00E80F1D"/>
    <w:rsid w:val="00E80FD4"/>
    <w:rsid w:val="00E810F4"/>
    <w:rsid w:val="00E81348"/>
    <w:rsid w:val="00E8135D"/>
    <w:rsid w:val="00E81426"/>
    <w:rsid w:val="00E81726"/>
    <w:rsid w:val="00E81900"/>
    <w:rsid w:val="00E82381"/>
    <w:rsid w:val="00E823BA"/>
    <w:rsid w:val="00E8276A"/>
    <w:rsid w:val="00E827AE"/>
    <w:rsid w:val="00E8284C"/>
    <w:rsid w:val="00E829DC"/>
    <w:rsid w:val="00E82B9E"/>
    <w:rsid w:val="00E82CEB"/>
    <w:rsid w:val="00E82DAE"/>
    <w:rsid w:val="00E82F21"/>
    <w:rsid w:val="00E832C7"/>
    <w:rsid w:val="00E839DA"/>
    <w:rsid w:val="00E839EE"/>
    <w:rsid w:val="00E83BE4"/>
    <w:rsid w:val="00E83E3E"/>
    <w:rsid w:val="00E84158"/>
    <w:rsid w:val="00E84862"/>
    <w:rsid w:val="00E84E3E"/>
    <w:rsid w:val="00E8524B"/>
    <w:rsid w:val="00E85529"/>
    <w:rsid w:val="00E85570"/>
    <w:rsid w:val="00E85834"/>
    <w:rsid w:val="00E85996"/>
    <w:rsid w:val="00E85A70"/>
    <w:rsid w:val="00E85ADA"/>
    <w:rsid w:val="00E85CF2"/>
    <w:rsid w:val="00E85CF7"/>
    <w:rsid w:val="00E85D83"/>
    <w:rsid w:val="00E86102"/>
    <w:rsid w:val="00E865C8"/>
    <w:rsid w:val="00E8681F"/>
    <w:rsid w:val="00E8687E"/>
    <w:rsid w:val="00E86B3D"/>
    <w:rsid w:val="00E86D3C"/>
    <w:rsid w:val="00E871B8"/>
    <w:rsid w:val="00E872D9"/>
    <w:rsid w:val="00E87442"/>
    <w:rsid w:val="00E8793B"/>
    <w:rsid w:val="00E879A9"/>
    <w:rsid w:val="00E87B9C"/>
    <w:rsid w:val="00E87BB1"/>
    <w:rsid w:val="00E87D44"/>
    <w:rsid w:val="00E87EAC"/>
    <w:rsid w:val="00E87F26"/>
    <w:rsid w:val="00E900A4"/>
    <w:rsid w:val="00E901B2"/>
    <w:rsid w:val="00E901C9"/>
    <w:rsid w:val="00E901F1"/>
    <w:rsid w:val="00E9023E"/>
    <w:rsid w:val="00E90327"/>
    <w:rsid w:val="00E90680"/>
    <w:rsid w:val="00E90A1D"/>
    <w:rsid w:val="00E90A91"/>
    <w:rsid w:val="00E90B4D"/>
    <w:rsid w:val="00E90D6B"/>
    <w:rsid w:val="00E90D91"/>
    <w:rsid w:val="00E90E08"/>
    <w:rsid w:val="00E90F23"/>
    <w:rsid w:val="00E911B2"/>
    <w:rsid w:val="00E9147D"/>
    <w:rsid w:val="00E9164A"/>
    <w:rsid w:val="00E918F8"/>
    <w:rsid w:val="00E9192D"/>
    <w:rsid w:val="00E91BB0"/>
    <w:rsid w:val="00E91BB7"/>
    <w:rsid w:val="00E91DE8"/>
    <w:rsid w:val="00E920B0"/>
    <w:rsid w:val="00E92710"/>
    <w:rsid w:val="00E92A2E"/>
    <w:rsid w:val="00E92A3E"/>
    <w:rsid w:val="00E92B91"/>
    <w:rsid w:val="00E92BE6"/>
    <w:rsid w:val="00E92D0C"/>
    <w:rsid w:val="00E92D33"/>
    <w:rsid w:val="00E92DA5"/>
    <w:rsid w:val="00E92F50"/>
    <w:rsid w:val="00E9337C"/>
    <w:rsid w:val="00E9339C"/>
    <w:rsid w:val="00E9343A"/>
    <w:rsid w:val="00E938B9"/>
    <w:rsid w:val="00E93959"/>
    <w:rsid w:val="00E93A31"/>
    <w:rsid w:val="00E93A7A"/>
    <w:rsid w:val="00E93B4C"/>
    <w:rsid w:val="00E93C56"/>
    <w:rsid w:val="00E93CE6"/>
    <w:rsid w:val="00E93E2C"/>
    <w:rsid w:val="00E93EF1"/>
    <w:rsid w:val="00E94079"/>
    <w:rsid w:val="00E9409B"/>
    <w:rsid w:val="00E940D5"/>
    <w:rsid w:val="00E9423E"/>
    <w:rsid w:val="00E944B9"/>
    <w:rsid w:val="00E9458C"/>
    <w:rsid w:val="00E947F3"/>
    <w:rsid w:val="00E94C43"/>
    <w:rsid w:val="00E94C95"/>
    <w:rsid w:val="00E94D66"/>
    <w:rsid w:val="00E94FEE"/>
    <w:rsid w:val="00E9509E"/>
    <w:rsid w:val="00E951AB"/>
    <w:rsid w:val="00E95434"/>
    <w:rsid w:val="00E95527"/>
    <w:rsid w:val="00E9593D"/>
    <w:rsid w:val="00E9594C"/>
    <w:rsid w:val="00E95E7A"/>
    <w:rsid w:val="00E95EC1"/>
    <w:rsid w:val="00E960B7"/>
    <w:rsid w:val="00E962CD"/>
    <w:rsid w:val="00E9654A"/>
    <w:rsid w:val="00E965BC"/>
    <w:rsid w:val="00E9678D"/>
    <w:rsid w:val="00E96A42"/>
    <w:rsid w:val="00E96A7C"/>
    <w:rsid w:val="00E96BC8"/>
    <w:rsid w:val="00E97370"/>
    <w:rsid w:val="00E9745F"/>
    <w:rsid w:val="00E975CF"/>
    <w:rsid w:val="00E97886"/>
    <w:rsid w:val="00E979B3"/>
    <w:rsid w:val="00E97EE5"/>
    <w:rsid w:val="00EA0032"/>
    <w:rsid w:val="00EA0203"/>
    <w:rsid w:val="00EA02C8"/>
    <w:rsid w:val="00EA04E1"/>
    <w:rsid w:val="00EA0A12"/>
    <w:rsid w:val="00EA0A32"/>
    <w:rsid w:val="00EA0E23"/>
    <w:rsid w:val="00EA0FB6"/>
    <w:rsid w:val="00EA1035"/>
    <w:rsid w:val="00EA10F5"/>
    <w:rsid w:val="00EA11B1"/>
    <w:rsid w:val="00EA13DB"/>
    <w:rsid w:val="00EA152A"/>
    <w:rsid w:val="00EA1536"/>
    <w:rsid w:val="00EA1BB1"/>
    <w:rsid w:val="00EA1F53"/>
    <w:rsid w:val="00EA2008"/>
    <w:rsid w:val="00EA242A"/>
    <w:rsid w:val="00EA246B"/>
    <w:rsid w:val="00EA25D1"/>
    <w:rsid w:val="00EA264A"/>
    <w:rsid w:val="00EA28B2"/>
    <w:rsid w:val="00EA2B27"/>
    <w:rsid w:val="00EA2BBC"/>
    <w:rsid w:val="00EA341B"/>
    <w:rsid w:val="00EA34D4"/>
    <w:rsid w:val="00EA35FE"/>
    <w:rsid w:val="00EA367E"/>
    <w:rsid w:val="00EA3A75"/>
    <w:rsid w:val="00EA3DF9"/>
    <w:rsid w:val="00EA3E3A"/>
    <w:rsid w:val="00EA4157"/>
    <w:rsid w:val="00EA4300"/>
    <w:rsid w:val="00EA462E"/>
    <w:rsid w:val="00EA46FC"/>
    <w:rsid w:val="00EA4AD7"/>
    <w:rsid w:val="00EA4B6C"/>
    <w:rsid w:val="00EA4BE2"/>
    <w:rsid w:val="00EA5016"/>
    <w:rsid w:val="00EA510B"/>
    <w:rsid w:val="00EA530D"/>
    <w:rsid w:val="00EA5350"/>
    <w:rsid w:val="00EA536F"/>
    <w:rsid w:val="00EA539A"/>
    <w:rsid w:val="00EA53C1"/>
    <w:rsid w:val="00EA552D"/>
    <w:rsid w:val="00EA5855"/>
    <w:rsid w:val="00EA5B5A"/>
    <w:rsid w:val="00EA5DDA"/>
    <w:rsid w:val="00EA5EBE"/>
    <w:rsid w:val="00EA5F64"/>
    <w:rsid w:val="00EA61C3"/>
    <w:rsid w:val="00EA6578"/>
    <w:rsid w:val="00EA6610"/>
    <w:rsid w:val="00EA6673"/>
    <w:rsid w:val="00EA69B6"/>
    <w:rsid w:val="00EA6AAE"/>
    <w:rsid w:val="00EA6C98"/>
    <w:rsid w:val="00EA6D09"/>
    <w:rsid w:val="00EA6E6B"/>
    <w:rsid w:val="00EA70A3"/>
    <w:rsid w:val="00EA71A4"/>
    <w:rsid w:val="00EA739C"/>
    <w:rsid w:val="00EA763A"/>
    <w:rsid w:val="00EA767D"/>
    <w:rsid w:val="00EA7A1B"/>
    <w:rsid w:val="00EA7E5B"/>
    <w:rsid w:val="00EA7F9F"/>
    <w:rsid w:val="00EA7FA6"/>
    <w:rsid w:val="00EA7FD1"/>
    <w:rsid w:val="00EB0177"/>
    <w:rsid w:val="00EB0292"/>
    <w:rsid w:val="00EB0343"/>
    <w:rsid w:val="00EB0432"/>
    <w:rsid w:val="00EB0673"/>
    <w:rsid w:val="00EB08C6"/>
    <w:rsid w:val="00EB099B"/>
    <w:rsid w:val="00EB0A5B"/>
    <w:rsid w:val="00EB0AD5"/>
    <w:rsid w:val="00EB0B8E"/>
    <w:rsid w:val="00EB0F82"/>
    <w:rsid w:val="00EB10C6"/>
    <w:rsid w:val="00EB1350"/>
    <w:rsid w:val="00EB155E"/>
    <w:rsid w:val="00EB1DF1"/>
    <w:rsid w:val="00EB2239"/>
    <w:rsid w:val="00EB23B0"/>
    <w:rsid w:val="00EB267A"/>
    <w:rsid w:val="00EB3246"/>
    <w:rsid w:val="00EB34A5"/>
    <w:rsid w:val="00EB3866"/>
    <w:rsid w:val="00EB3A34"/>
    <w:rsid w:val="00EB3EC7"/>
    <w:rsid w:val="00EB4406"/>
    <w:rsid w:val="00EB4520"/>
    <w:rsid w:val="00EB459D"/>
    <w:rsid w:val="00EB4659"/>
    <w:rsid w:val="00EB4946"/>
    <w:rsid w:val="00EB4AFF"/>
    <w:rsid w:val="00EB4BB4"/>
    <w:rsid w:val="00EB4D20"/>
    <w:rsid w:val="00EB4EED"/>
    <w:rsid w:val="00EB4FF5"/>
    <w:rsid w:val="00EB5034"/>
    <w:rsid w:val="00EB5212"/>
    <w:rsid w:val="00EB5236"/>
    <w:rsid w:val="00EB52DC"/>
    <w:rsid w:val="00EB5436"/>
    <w:rsid w:val="00EB54D2"/>
    <w:rsid w:val="00EB55A5"/>
    <w:rsid w:val="00EB55FF"/>
    <w:rsid w:val="00EB561F"/>
    <w:rsid w:val="00EB59AF"/>
    <w:rsid w:val="00EB5EDE"/>
    <w:rsid w:val="00EB5F79"/>
    <w:rsid w:val="00EB60B5"/>
    <w:rsid w:val="00EB61AF"/>
    <w:rsid w:val="00EB6244"/>
    <w:rsid w:val="00EB626F"/>
    <w:rsid w:val="00EB674D"/>
    <w:rsid w:val="00EB6B4F"/>
    <w:rsid w:val="00EB6C85"/>
    <w:rsid w:val="00EB6D9B"/>
    <w:rsid w:val="00EB6FD2"/>
    <w:rsid w:val="00EB711D"/>
    <w:rsid w:val="00EB7282"/>
    <w:rsid w:val="00EB74B8"/>
    <w:rsid w:val="00EB74F5"/>
    <w:rsid w:val="00EB74FB"/>
    <w:rsid w:val="00EB7552"/>
    <w:rsid w:val="00EB783F"/>
    <w:rsid w:val="00EB786D"/>
    <w:rsid w:val="00EB7B76"/>
    <w:rsid w:val="00EB7D17"/>
    <w:rsid w:val="00EB7D2E"/>
    <w:rsid w:val="00EB7D95"/>
    <w:rsid w:val="00EB7F99"/>
    <w:rsid w:val="00EC0047"/>
    <w:rsid w:val="00EC00F1"/>
    <w:rsid w:val="00EC03DF"/>
    <w:rsid w:val="00EC0454"/>
    <w:rsid w:val="00EC057F"/>
    <w:rsid w:val="00EC05EE"/>
    <w:rsid w:val="00EC087E"/>
    <w:rsid w:val="00EC0AAF"/>
    <w:rsid w:val="00EC0B90"/>
    <w:rsid w:val="00EC0CB6"/>
    <w:rsid w:val="00EC0D73"/>
    <w:rsid w:val="00EC0E59"/>
    <w:rsid w:val="00EC0FEA"/>
    <w:rsid w:val="00EC103B"/>
    <w:rsid w:val="00EC104F"/>
    <w:rsid w:val="00EC13D4"/>
    <w:rsid w:val="00EC1489"/>
    <w:rsid w:val="00EC14C4"/>
    <w:rsid w:val="00EC1A26"/>
    <w:rsid w:val="00EC1A5D"/>
    <w:rsid w:val="00EC1D3A"/>
    <w:rsid w:val="00EC1F6E"/>
    <w:rsid w:val="00EC20BE"/>
    <w:rsid w:val="00EC233F"/>
    <w:rsid w:val="00EC2448"/>
    <w:rsid w:val="00EC262C"/>
    <w:rsid w:val="00EC265A"/>
    <w:rsid w:val="00EC2668"/>
    <w:rsid w:val="00EC266B"/>
    <w:rsid w:val="00EC27CF"/>
    <w:rsid w:val="00EC2865"/>
    <w:rsid w:val="00EC2911"/>
    <w:rsid w:val="00EC3072"/>
    <w:rsid w:val="00EC33C5"/>
    <w:rsid w:val="00EC3590"/>
    <w:rsid w:val="00EC36BA"/>
    <w:rsid w:val="00EC3A9F"/>
    <w:rsid w:val="00EC3CA5"/>
    <w:rsid w:val="00EC429B"/>
    <w:rsid w:val="00EC42D0"/>
    <w:rsid w:val="00EC437A"/>
    <w:rsid w:val="00EC439A"/>
    <w:rsid w:val="00EC43B8"/>
    <w:rsid w:val="00EC44DA"/>
    <w:rsid w:val="00EC455E"/>
    <w:rsid w:val="00EC4B53"/>
    <w:rsid w:val="00EC4F28"/>
    <w:rsid w:val="00EC500D"/>
    <w:rsid w:val="00EC5402"/>
    <w:rsid w:val="00EC54F2"/>
    <w:rsid w:val="00EC54F6"/>
    <w:rsid w:val="00EC5611"/>
    <w:rsid w:val="00EC5873"/>
    <w:rsid w:val="00EC58F4"/>
    <w:rsid w:val="00EC5C27"/>
    <w:rsid w:val="00EC5D25"/>
    <w:rsid w:val="00EC5F6B"/>
    <w:rsid w:val="00EC5FC1"/>
    <w:rsid w:val="00EC630B"/>
    <w:rsid w:val="00EC63A9"/>
    <w:rsid w:val="00EC6468"/>
    <w:rsid w:val="00EC6594"/>
    <w:rsid w:val="00EC675A"/>
    <w:rsid w:val="00EC68F5"/>
    <w:rsid w:val="00EC6973"/>
    <w:rsid w:val="00EC6A2C"/>
    <w:rsid w:val="00EC6B90"/>
    <w:rsid w:val="00EC6CC2"/>
    <w:rsid w:val="00EC6F7D"/>
    <w:rsid w:val="00EC6FC2"/>
    <w:rsid w:val="00EC7442"/>
    <w:rsid w:val="00EC74A1"/>
    <w:rsid w:val="00EC77AD"/>
    <w:rsid w:val="00EC780D"/>
    <w:rsid w:val="00EC792B"/>
    <w:rsid w:val="00EC79EC"/>
    <w:rsid w:val="00EC7BB4"/>
    <w:rsid w:val="00EC7C6E"/>
    <w:rsid w:val="00ED00BC"/>
    <w:rsid w:val="00ED01CF"/>
    <w:rsid w:val="00ED0807"/>
    <w:rsid w:val="00ED0A58"/>
    <w:rsid w:val="00ED0C90"/>
    <w:rsid w:val="00ED0D45"/>
    <w:rsid w:val="00ED0DDB"/>
    <w:rsid w:val="00ED0F15"/>
    <w:rsid w:val="00ED0F6B"/>
    <w:rsid w:val="00ED0F83"/>
    <w:rsid w:val="00ED107D"/>
    <w:rsid w:val="00ED1090"/>
    <w:rsid w:val="00ED14C4"/>
    <w:rsid w:val="00ED15BF"/>
    <w:rsid w:val="00ED15F0"/>
    <w:rsid w:val="00ED162C"/>
    <w:rsid w:val="00ED16F3"/>
    <w:rsid w:val="00ED1B60"/>
    <w:rsid w:val="00ED2087"/>
    <w:rsid w:val="00ED233A"/>
    <w:rsid w:val="00ED24CD"/>
    <w:rsid w:val="00ED278B"/>
    <w:rsid w:val="00ED278C"/>
    <w:rsid w:val="00ED28A5"/>
    <w:rsid w:val="00ED28C2"/>
    <w:rsid w:val="00ED2C15"/>
    <w:rsid w:val="00ED2CA1"/>
    <w:rsid w:val="00ED2DA6"/>
    <w:rsid w:val="00ED2F26"/>
    <w:rsid w:val="00ED3132"/>
    <w:rsid w:val="00ED3303"/>
    <w:rsid w:val="00ED35DB"/>
    <w:rsid w:val="00ED3846"/>
    <w:rsid w:val="00ED3851"/>
    <w:rsid w:val="00ED3868"/>
    <w:rsid w:val="00ED3959"/>
    <w:rsid w:val="00ED4045"/>
    <w:rsid w:val="00ED4383"/>
    <w:rsid w:val="00ED4385"/>
    <w:rsid w:val="00ED4408"/>
    <w:rsid w:val="00ED45CA"/>
    <w:rsid w:val="00ED46CF"/>
    <w:rsid w:val="00ED4725"/>
    <w:rsid w:val="00ED4896"/>
    <w:rsid w:val="00ED48B4"/>
    <w:rsid w:val="00ED48C3"/>
    <w:rsid w:val="00ED4B73"/>
    <w:rsid w:val="00ED4ED4"/>
    <w:rsid w:val="00ED531E"/>
    <w:rsid w:val="00ED5341"/>
    <w:rsid w:val="00ED543C"/>
    <w:rsid w:val="00ED5634"/>
    <w:rsid w:val="00ED58CB"/>
    <w:rsid w:val="00ED5987"/>
    <w:rsid w:val="00ED5E1C"/>
    <w:rsid w:val="00ED5E24"/>
    <w:rsid w:val="00ED600C"/>
    <w:rsid w:val="00ED65B3"/>
    <w:rsid w:val="00ED662A"/>
    <w:rsid w:val="00ED6E54"/>
    <w:rsid w:val="00ED6F0C"/>
    <w:rsid w:val="00ED6F4A"/>
    <w:rsid w:val="00ED7205"/>
    <w:rsid w:val="00ED76D5"/>
    <w:rsid w:val="00ED7A03"/>
    <w:rsid w:val="00ED7BE6"/>
    <w:rsid w:val="00EE006F"/>
    <w:rsid w:val="00EE00AD"/>
    <w:rsid w:val="00EE010F"/>
    <w:rsid w:val="00EE016F"/>
    <w:rsid w:val="00EE02A8"/>
    <w:rsid w:val="00EE0602"/>
    <w:rsid w:val="00EE090B"/>
    <w:rsid w:val="00EE0AA4"/>
    <w:rsid w:val="00EE0D4E"/>
    <w:rsid w:val="00EE15EC"/>
    <w:rsid w:val="00EE1652"/>
    <w:rsid w:val="00EE1AEF"/>
    <w:rsid w:val="00EE1D5A"/>
    <w:rsid w:val="00EE1DBA"/>
    <w:rsid w:val="00EE1FFF"/>
    <w:rsid w:val="00EE2167"/>
    <w:rsid w:val="00EE26D0"/>
    <w:rsid w:val="00EE2726"/>
    <w:rsid w:val="00EE2A28"/>
    <w:rsid w:val="00EE32E9"/>
    <w:rsid w:val="00EE34C8"/>
    <w:rsid w:val="00EE3714"/>
    <w:rsid w:val="00EE3753"/>
    <w:rsid w:val="00EE3984"/>
    <w:rsid w:val="00EE3A3B"/>
    <w:rsid w:val="00EE3A53"/>
    <w:rsid w:val="00EE3AB6"/>
    <w:rsid w:val="00EE3CF3"/>
    <w:rsid w:val="00EE3DA5"/>
    <w:rsid w:val="00EE3DAA"/>
    <w:rsid w:val="00EE3EA2"/>
    <w:rsid w:val="00EE4022"/>
    <w:rsid w:val="00EE40BC"/>
    <w:rsid w:val="00EE448D"/>
    <w:rsid w:val="00EE4B59"/>
    <w:rsid w:val="00EE50C4"/>
    <w:rsid w:val="00EE50CB"/>
    <w:rsid w:val="00EE50EB"/>
    <w:rsid w:val="00EE5222"/>
    <w:rsid w:val="00EE5336"/>
    <w:rsid w:val="00EE5348"/>
    <w:rsid w:val="00EE5674"/>
    <w:rsid w:val="00EE585B"/>
    <w:rsid w:val="00EE5CBD"/>
    <w:rsid w:val="00EE6046"/>
    <w:rsid w:val="00EE6338"/>
    <w:rsid w:val="00EE6395"/>
    <w:rsid w:val="00EE666E"/>
    <w:rsid w:val="00EE6B16"/>
    <w:rsid w:val="00EE6E61"/>
    <w:rsid w:val="00EE6F0C"/>
    <w:rsid w:val="00EE6FB8"/>
    <w:rsid w:val="00EE7009"/>
    <w:rsid w:val="00EE7289"/>
    <w:rsid w:val="00EE7459"/>
    <w:rsid w:val="00EE76E4"/>
    <w:rsid w:val="00EE78B2"/>
    <w:rsid w:val="00EE7EDC"/>
    <w:rsid w:val="00EF006D"/>
    <w:rsid w:val="00EF0191"/>
    <w:rsid w:val="00EF0432"/>
    <w:rsid w:val="00EF0672"/>
    <w:rsid w:val="00EF07EC"/>
    <w:rsid w:val="00EF0FC0"/>
    <w:rsid w:val="00EF10CB"/>
    <w:rsid w:val="00EF11E2"/>
    <w:rsid w:val="00EF13D3"/>
    <w:rsid w:val="00EF159F"/>
    <w:rsid w:val="00EF1B7E"/>
    <w:rsid w:val="00EF1D19"/>
    <w:rsid w:val="00EF1E04"/>
    <w:rsid w:val="00EF1F50"/>
    <w:rsid w:val="00EF1FA6"/>
    <w:rsid w:val="00EF200D"/>
    <w:rsid w:val="00EF238F"/>
    <w:rsid w:val="00EF23BC"/>
    <w:rsid w:val="00EF24CB"/>
    <w:rsid w:val="00EF250A"/>
    <w:rsid w:val="00EF2E0D"/>
    <w:rsid w:val="00EF2E29"/>
    <w:rsid w:val="00EF2E99"/>
    <w:rsid w:val="00EF32A5"/>
    <w:rsid w:val="00EF34AE"/>
    <w:rsid w:val="00EF3509"/>
    <w:rsid w:val="00EF3662"/>
    <w:rsid w:val="00EF3FF3"/>
    <w:rsid w:val="00EF40C9"/>
    <w:rsid w:val="00EF40DE"/>
    <w:rsid w:val="00EF423C"/>
    <w:rsid w:val="00EF442C"/>
    <w:rsid w:val="00EF450F"/>
    <w:rsid w:val="00EF47BA"/>
    <w:rsid w:val="00EF47FC"/>
    <w:rsid w:val="00EF4C1B"/>
    <w:rsid w:val="00EF507D"/>
    <w:rsid w:val="00EF52B8"/>
    <w:rsid w:val="00EF53EB"/>
    <w:rsid w:val="00EF5756"/>
    <w:rsid w:val="00EF59D5"/>
    <w:rsid w:val="00EF59F4"/>
    <w:rsid w:val="00EF5E86"/>
    <w:rsid w:val="00EF6018"/>
    <w:rsid w:val="00EF60DE"/>
    <w:rsid w:val="00EF619F"/>
    <w:rsid w:val="00EF64D5"/>
    <w:rsid w:val="00EF6690"/>
    <w:rsid w:val="00EF66E4"/>
    <w:rsid w:val="00EF6872"/>
    <w:rsid w:val="00EF6C4A"/>
    <w:rsid w:val="00EF7188"/>
    <w:rsid w:val="00EF7659"/>
    <w:rsid w:val="00EF7967"/>
    <w:rsid w:val="00EF7B78"/>
    <w:rsid w:val="00EF7E78"/>
    <w:rsid w:val="00EF7F05"/>
    <w:rsid w:val="00F007EF"/>
    <w:rsid w:val="00F008A9"/>
    <w:rsid w:val="00F00A8F"/>
    <w:rsid w:val="00F00AAE"/>
    <w:rsid w:val="00F00C44"/>
    <w:rsid w:val="00F00F6B"/>
    <w:rsid w:val="00F01061"/>
    <w:rsid w:val="00F010FB"/>
    <w:rsid w:val="00F0129D"/>
    <w:rsid w:val="00F01586"/>
    <w:rsid w:val="00F015AC"/>
    <w:rsid w:val="00F016CB"/>
    <w:rsid w:val="00F01777"/>
    <w:rsid w:val="00F01929"/>
    <w:rsid w:val="00F01EB8"/>
    <w:rsid w:val="00F02063"/>
    <w:rsid w:val="00F021D1"/>
    <w:rsid w:val="00F022A8"/>
    <w:rsid w:val="00F0252F"/>
    <w:rsid w:val="00F02689"/>
    <w:rsid w:val="00F02A05"/>
    <w:rsid w:val="00F02D09"/>
    <w:rsid w:val="00F03104"/>
    <w:rsid w:val="00F03214"/>
    <w:rsid w:val="00F0330F"/>
    <w:rsid w:val="00F0355F"/>
    <w:rsid w:val="00F03723"/>
    <w:rsid w:val="00F037B1"/>
    <w:rsid w:val="00F041D4"/>
    <w:rsid w:val="00F043F6"/>
    <w:rsid w:val="00F04415"/>
    <w:rsid w:val="00F04873"/>
    <w:rsid w:val="00F04DA6"/>
    <w:rsid w:val="00F04F76"/>
    <w:rsid w:val="00F0533C"/>
    <w:rsid w:val="00F0544E"/>
    <w:rsid w:val="00F057A0"/>
    <w:rsid w:val="00F05913"/>
    <w:rsid w:val="00F05AB9"/>
    <w:rsid w:val="00F05C57"/>
    <w:rsid w:val="00F05CDB"/>
    <w:rsid w:val="00F05D94"/>
    <w:rsid w:val="00F06057"/>
    <w:rsid w:val="00F062BE"/>
    <w:rsid w:val="00F062D3"/>
    <w:rsid w:val="00F064FC"/>
    <w:rsid w:val="00F0652F"/>
    <w:rsid w:val="00F0662F"/>
    <w:rsid w:val="00F06CE7"/>
    <w:rsid w:val="00F06DF2"/>
    <w:rsid w:val="00F070DF"/>
    <w:rsid w:val="00F071E5"/>
    <w:rsid w:val="00F07231"/>
    <w:rsid w:val="00F07239"/>
    <w:rsid w:val="00F072EA"/>
    <w:rsid w:val="00F0761F"/>
    <w:rsid w:val="00F07785"/>
    <w:rsid w:val="00F077A9"/>
    <w:rsid w:val="00F078EE"/>
    <w:rsid w:val="00F079BD"/>
    <w:rsid w:val="00F07A1F"/>
    <w:rsid w:val="00F07BEE"/>
    <w:rsid w:val="00F07C18"/>
    <w:rsid w:val="00F07D2E"/>
    <w:rsid w:val="00F07D5B"/>
    <w:rsid w:val="00F07E41"/>
    <w:rsid w:val="00F07E61"/>
    <w:rsid w:val="00F100B1"/>
    <w:rsid w:val="00F1014F"/>
    <w:rsid w:val="00F10197"/>
    <w:rsid w:val="00F102A6"/>
    <w:rsid w:val="00F102CE"/>
    <w:rsid w:val="00F10338"/>
    <w:rsid w:val="00F104C6"/>
    <w:rsid w:val="00F105C3"/>
    <w:rsid w:val="00F107A8"/>
    <w:rsid w:val="00F10CF3"/>
    <w:rsid w:val="00F10EC2"/>
    <w:rsid w:val="00F11071"/>
    <w:rsid w:val="00F11378"/>
    <w:rsid w:val="00F115D6"/>
    <w:rsid w:val="00F1167D"/>
    <w:rsid w:val="00F116D9"/>
    <w:rsid w:val="00F1176D"/>
    <w:rsid w:val="00F1178F"/>
    <w:rsid w:val="00F11A25"/>
    <w:rsid w:val="00F11B33"/>
    <w:rsid w:val="00F11C93"/>
    <w:rsid w:val="00F11CD9"/>
    <w:rsid w:val="00F11D9A"/>
    <w:rsid w:val="00F12071"/>
    <w:rsid w:val="00F12149"/>
    <w:rsid w:val="00F125D2"/>
    <w:rsid w:val="00F126C8"/>
    <w:rsid w:val="00F12840"/>
    <w:rsid w:val="00F1285A"/>
    <w:rsid w:val="00F12A48"/>
    <w:rsid w:val="00F12ACC"/>
    <w:rsid w:val="00F12AD8"/>
    <w:rsid w:val="00F13158"/>
    <w:rsid w:val="00F131F2"/>
    <w:rsid w:val="00F131FB"/>
    <w:rsid w:val="00F133FD"/>
    <w:rsid w:val="00F1343C"/>
    <w:rsid w:val="00F13471"/>
    <w:rsid w:val="00F13575"/>
    <w:rsid w:val="00F13D06"/>
    <w:rsid w:val="00F1411F"/>
    <w:rsid w:val="00F14691"/>
    <w:rsid w:val="00F14820"/>
    <w:rsid w:val="00F14860"/>
    <w:rsid w:val="00F14863"/>
    <w:rsid w:val="00F14B32"/>
    <w:rsid w:val="00F14D41"/>
    <w:rsid w:val="00F14E08"/>
    <w:rsid w:val="00F14E45"/>
    <w:rsid w:val="00F15020"/>
    <w:rsid w:val="00F152ED"/>
    <w:rsid w:val="00F1534C"/>
    <w:rsid w:val="00F15407"/>
    <w:rsid w:val="00F15577"/>
    <w:rsid w:val="00F155A7"/>
    <w:rsid w:val="00F156F4"/>
    <w:rsid w:val="00F15921"/>
    <w:rsid w:val="00F15A90"/>
    <w:rsid w:val="00F15AC1"/>
    <w:rsid w:val="00F15CFE"/>
    <w:rsid w:val="00F15DDA"/>
    <w:rsid w:val="00F15EC5"/>
    <w:rsid w:val="00F1602B"/>
    <w:rsid w:val="00F16198"/>
    <w:rsid w:val="00F161D3"/>
    <w:rsid w:val="00F16573"/>
    <w:rsid w:val="00F16CE6"/>
    <w:rsid w:val="00F16D4A"/>
    <w:rsid w:val="00F16F98"/>
    <w:rsid w:val="00F17247"/>
    <w:rsid w:val="00F17678"/>
    <w:rsid w:val="00F1769B"/>
    <w:rsid w:val="00F176AA"/>
    <w:rsid w:val="00F17897"/>
    <w:rsid w:val="00F178CB"/>
    <w:rsid w:val="00F17BB8"/>
    <w:rsid w:val="00F17E9E"/>
    <w:rsid w:val="00F20031"/>
    <w:rsid w:val="00F2040B"/>
    <w:rsid w:val="00F204BA"/>
    <w:rsid w:val="00F20783"/>
    <w:rsid w:val="00F2089A"/>
    <w:rsid w:val="00F20F22"/>
    <w:rsid w:val="00F21175"/>
    <w:rsid w:val="00F213D1"/>
    <w:rsid w:val="00F2165D"/>
    <w:rsid w:val="00F21E24"/>
    <w:rsid w:val="00F21EAE"/>
    <w:rsid w:val="00F21EB5"/>
    <w:rsid w:val="00F220DF"/>
    <w:rsid w:val="00F223D5"/>
    <w:rsid w:val="00F22456"/>
    <w:rsid w:val="00F22BB8"/>
    <w:rsid w:val="00F22BC9"/>
    <w:rsid w:val="00F22C56"/>
    <w:rsid w:val="00F22C6B"/>
    <w:rsid w:val="00F22C96"/>
    <w:rsid w:val="00F22DEA"/>
    <w:rsid w:val="00F22ED7"/>
    <w:rsid w:val="00F22F6F"/>
    <w:rsid w:val="00F2306C"/>
    <w:rsid w:val="00F23130"/>
    <w:rsid w:val="00F231C5"/>
    <w:rsid w:val="00F231F5"/>
    <w:rsid w:val="00F23298"/>
    <w:rsid w:val="00F2329D"/>
    <w:rsid w:val="00F23368"/>
    <w:rsid w:val="00F233F1"/>
    <w:rsid w:val="00F2346E"/>
    <w:rsid w:val="00F23573"/>
    <w:rsid w:val="00F23AF9"/>
    <w:rsid w:val="00F23D14"/>
    <w:rsid w:val="00F23D64"/>
    <w:rsid w:val="00F23DF9"/>
    <w:rsid w:val="00F23F0D"/>
    <w:rsid w:val="00F2404A"/>
    <w:rsid w:val="00F24208"/>
    <w:rsid w:val="00F24377"/>
    <w:rsid w:val="00F24536"/>
    <w:rsid w:val="00F245FD"/>
    <w:rsid w:val="00F247EA"/>
    <w:rsid w:val="00F24ADE"/>
    <w:rsid w:val="00F24AE1"/>
    <w:rsid w:val="00F24B78"/>
    <w:rsid w:val="00F24F8B"/>
    <w:rsid w:val="00F256F7"/>
    <w:rsid w:val="00F25777"/>
    <w:rsid w:val="00F25818"/>
    <w:rsid w:val="00F25D5C"/>
    <w:rsid w:val="00F25D61"/>
    <w:rsid w:val="00F25F94"/>
    <w:rsid w:val="00F26135"/>
    <w:rsid w:val="00F2629A"/>
    <w:rsid w:val="00F26428"/>
    <w:rsid w:val="00F26569"/>
    <w:rsid w:val="00F2672A"/>
    <w:rsid w:val="00F26FA6"/>
    <w:rsid w:val="00F26FD7"/>
    <w:rsid w:val="00F2724C"/>
    <w:rsid w:val="00F273FD"/>
    <w:rsid w:val="00F274F3"/>
    <w:rsid w:val="00F27622"/>
    <w:rsid w:val="00F2775E"/>
    <w:rsid w:val="00F27B73"/>
    <w:rsid w:val="00F27C19"/>
    <w:rsid w:val="00F27C40"/>
    <w:rsid w:val="00F27CD9"/>
    <w:rsid w:val="00F27F54"/>
    <w:rsid w:val="00F30092"/>
    <w:rsid w:val="00F30237"/>
    <w:rsid w:val="00F30314"/>
    <w:rsid w:val="00F303FC"/>
    <w:rsid w:val="00F30419"/>
    <w:rsid w:val="00F30437"/>
    <w:rsid w:val="00F304FE"/>
    <w:rsid w:val="00F30B48"/>
    <w:rsid w:val="00F30B99"/>
    <w:rsid w:val="00F30D10"/>
    <w:rsid w:val="00F30E25"/>
    <w:rsid w:val="00F30EEB"/>
    <w:rsid w:val="00F30FE1"/>
    <w:rsid w:val="00F3106B"/>
    <w:rsid w:val="00F31174"/>
    <w:rsid w:val="00F311E5"/>
    <w:rsid w:val="00F314A8"/>
    <w:rsid w:val="00F315CB"/>
    <w:rsid w:val="00F3176E"/>
    <w:rsid w:val="00F31A80"/>
    <w:rsid w:val="00F31A81"/>
    <w:rsid w:val="00F31C3B"/>
    <w:rsid w:val="00F31D66"/>
    <w:rsid w:val="00F31DC2"/>
    <w:rsid w:val="00F32373"/>
    <w:rsid w:val="00F325FA"/>
    <w:rsid w:val="00F3279A"/>
    <w:rsid w:val="00F3281F"/>
    <w:rsid w:val="00F32881"/>
    <w:rsid w:val="00F32897"/>
    <w:rsid w:val="00F328D1"/>
    <w:rsid w:val="00F32BC6"/>
    <w:rsid w:val="00F32C03"/>
    <w:rsid w:val="00F32CA8"/>
    <w:rsid w:val="00F32DAA"/>
    <w:rsid w:val="00F32F56"/>
    <w:rsid w:val="00F33197"/>
    <w:rsid w:val="00F331FC"/>
    <w:rsid w:val="00F3357B"/>
    <w:rsid w:val="00F33D5A"/>
    <w:rsid w:val="00F33EFE"/>
    <w:rsid w:val="00F33F97"/>
    <w:rsid w:val="00F344F1"/>
    <w:rsid w:val="00F34C40"/>
    <w:rsid w:val="00F34C7C"/>
    <w:rsid w:val="00F34E43"/>
    <w:rsid w:val="00F350CA"/>
    <w:rsid w:val="00F350DB"/>
    <w:rsid w:val="00F3534C"/>
    <w:rsid w:val="00F3551D"/>
    <w:rsid w:val="00F355A9"/>
    <w:rsid w:val="00F35768"/>
    <w:rsid w:val="00F36208"/>
    <w:rsid w:val="00F3625F"/>
    <w:rsid w:val="00F363BD"/>
    <w:rsid w:val="00F363ED"/>
    <w:rsid w:val="00F36496"/>
    <w:rsid w:val="00F36773"/>
    <w:rsid w:val="00F36D43"/>
    <w:rsid w:val="00F371F3"/>
    <w:rsid w:val="00F3758B"/>
    <w:rsid w:val="00F37628"/>
    <w:rsid w:val="00F37686"/>
    <w:rsid w:val="00F378BC"/>
    <w:rsid w:val="00F37CF9"/>
    <w:rsid w:val="00F37F30"/>
    <w:rsid w:val="00F402FD"/>
    <w:rsid w:val="00F40343"/>
    <w:rsid w:val="00F40730"/>
    <w:rsid w:val="00F40778"/>
    <w:rsid w:val="00F40C3B"/>
    <w:rsid w:val="00F41082"/>
    <w:rsid w:val="00F4138F"/>
    <w:rsid w:val="00F416F2"/>
    <w:rsid w:val="00F417DC"/>
    <w:rsid w:val="00F41A19"/>
    <w:rsid w:val="00F41B8E"/>
    <w:rsid w:val="00F41C41"/>
    <w:rsid w:val="00F42480"/>
    <w:rsid w:val="00F425BB"/>
    <w:rsid w:val="00F4273A"/>
    <w:rsid w:val="00F4293D"/>
    <w:rsid w:val="00F42995"/>
    <w:rsid w:val="00F42A24"/>
    <w:rsid w:val="00F42ABF"/>
    <w:rsid w:val="00F42C4D"/>
    <w:rsid w:val="00F42E26"/>
    <w:rsid w:val="00F42F48"/>
    <w:rsid w:val="00F4301E"/>
    <w:rsid w:val="00F432DE"/>
    <w:rsid w:val="00F435A6"/>
    <w:rsid w:val="00F4361B"/>
    <w:rsid w:val="00F43766"/>
    <w:rsid w:val="00F43878"/>
    <w:rsid w:val="00F4395C"/>
    <w:rsid w:val="00F43B23"/>
    <w:rsid w:val="00F43CF3"/>
    <w:rsid w:val="00F43EB2"/>
    <w:rsid w:val="00F44241"/>
    <w:rsid w:val="00F4425A"/>
    <w:rsid w:val="00F442FB"/>
    <w:rsid w:val="00F4457C"/>
    <w:rsid w:val="00F44796"/>
    <w:rsid w:val="00F44C2C"/>
    <w:rsid w:val="00F451B3"/>
    <w:rsid w:val="00F45264"/>
    <w:rsid w:val="00F453A1"/>
    <w:rsid w:val="00F453C1"/>
    <w:rsid w:val="00F453D1"/>
    <w:rsid w:val="00F453E9"/>
    <w:rsid w:val="00F454EC"/>
    <w:rsid w:val="00F4568F"/>
    <w:rsid w:val="00F45FF0"/>
    <w:rsid w:val="00F46076"/>
    <w:rsid w:val="00F460B2"/>
    <w:rsid w:val="00F46390"/>
    <w:rsid w:val="00F46467"/>
    <w:rsid w:val="00F4682F"/>
    <w:rsid w:val="00F469D4"/>
    <w:rsid w:val="00F46C6E"/>
    <w:rsid w:val="00F46FF3"/>
    <w:rsid w:val="00F4712E"/>
    <w:rsid w:val="00F47260"/>
    <w:rsid w:val="00F47317"/>
    <w:rsid w:val="00F473BA"/>
    <w:rsid w:val="00F474E0"/>
    <w:rsid w:val="00F47611"/>
    <w:rsid w:val="00F47A4C"/>
    <w:rsid w:val="00F47E49"/>
    <w:rsid w:val="00F47E9D"/>
    <w:rsid w:val="00F47F93"/>
    <w:rsid w:val="00F47FA5"/>
    <w:rsid w:val="00F50212"/>
    <w:rsid w:val="00F503E4"/>
    <w:rsid w:val="00F505FB"/>
    <w:rsid w:val="00F50897"/>
    <w:rsid w:val="00F50A66"/>
    <w:rsid w:val="00F50BE0"/>
    <w:rsid w:val="00F50C64"/>
    <w:rsid w:val="00F50EF5"/>
    <w:rsid w:val="00F51416"/>
    <w:rsid w:val="00F5181A"/>
    <w:rsid w:val="00F51841"/>
    <w:rsid w:val="00F51BB4"/>
    <w:rsid w:val="00F51FBE"/>
    <w:rsid w:val="00F51FEC"/>
    <w:rsid w:val="00F52279"/>
    <w:rsid w:val="00F524A6"/>
    <w:rsid w:val="00F524D3"/>
    <w:rsid w:val="00F5259B"/>
    <w:rsid w:val="00F525CA"/>
    <w:rsid w:val="00F52639"/>
    <w:rsid w:val="00F52700"/>
    <w:rsid w:val="00F529DA"/>
    <w:rsid w:val="00F52A0B"/>
    <w:rsid w:val="00F52AB7"/>
    <w:rsid w:val="00F52CF7"/>
    <w:rsid w:val="00F52D3F"/>
    <w:rsid w:val="00F52D70"/>
    <w:rsid w:val="00F5302C"/>
    <w:rsid w:val="00F53090"/>
    <w:rsid w:val="00F530AA"/>
    <w:rsid w:val="00F530C3"/>
    <w:rsid w:val="00F530EB"/>
    <w:rsid w:val="00F5311F"/>
    <w:rsid w:val="00F537C6"/>
    <w:rsid w:val="00F5389B"/>
    <w:rsid w:val="00F538F2"/>
    <w:rsid w:val="00F53D9D"/>
    <w:rsid w:val="00F54320"/>
    <w:rsid w:val="00F5467E"/>
    <w:rsid w:val="00F54744"/>
    <w:rsid w:val="00F54804"/>
    <w:rsid w:val="00F54848"/>
    <w:rsid w:val="00F5496B"/>
    <w:rsid w:val="00F551D1"/>
    <w:rsid w:val="00F554CB"/>
    <w:rsid w:val="00F55620"/>
    <w:rsid w:val="00F556C3"/>
    <w:rsid w:val="00F559B9"/>
    <w:rsid w:val="00F55A4A"/>
    <w:rsid w:val="00F56854"/>
    <w:rsid w:val="00F56BAE"/>
    <w:rsid w:val="00F56BF8"/>
    <w:rsid w:val="00F572AD"/>
    <w:rsid w:val="00F57521"/>
    <w:rsid w:val="00F5765F"/>
    <w:rsid w:val="00F578EA"/>
    <w:rsid w:val="00F57D78"/>
    <w:rsid w:val="00F57DD1"/>
    <w:rsid w:val="00F57DD9"/>
    <w:rsid w:val="00F60242"/>
    <w:rsid w:val="00F60B11"/>
    <w:rsid w:val="00F60B64"/>
    <w:rsid w:val="00F60BAB"/>
    <w:rsid w:val="00F60E0F"/>
    <w:rsid w:val="00F60E3A"/>
    <w:rsid w:val="00F61038"/>
    <w:rsid w:val="00F610BA"/>
    <w:rsid w:val="00F611C4"/>
    <w:rsid w:val="00F61280"/>
    <w:rsid w:val="00F613FD"/>
    <w:rsid w:val="00F616B8"/>
    <w:rsid w:val="00F61A04"/>
    <w:rsid w:val="00F61D5E"/>
    <w:rsid w:val="00F62242"/>
    <w:rsid w:val="00F62333"/>
    <w:rsid w:val="00F62336"/>
    <w:rsid w:val="00F6236E"/>
    <w:rsid w:val="00F623C5"/>
    <w:rsid w:val="00F628A4"/>
    <w:rsid w:val="00F62BAD"/>
    <w:rsid w:val="00F62C2B"/>
    <w:rsid w:val="00F63115"/>
    <w:rsid w:val="00F63369"/>
    <w:rsid w:val="00F6337D"/>
    <w:rsid w:val="00F63572"/>
    <w:rsid w:val="00F63BD7"/>
    <w:rsid w:val="00F63BE8"/>
    <w:rsid w:val="00F63E97"/>
    <w:rsid w:val="00F6422D"/>
    <w:rsid w:val="00F6426D"/>
    <w:rsid w:val="00F64455"/>
    <w:rsid w:val="00F647BA"/>
    <w:rsid w:val="00F64A84"/>
    <w:rsid w:val="00F64F91"/>
    <w:rsid w:val="00F6506E"/>
    <w:rsid w:val="00F653DF"/>
    <w:rsid w:val="00F655B0"/>
    <w:rsid w:val="00F65A20"/>
    <w:rsid w:val="00F65A4D"/>
    <w:rsid w:val="00F65B01"/>
    <w:rsid w:val="00F65B73"/>
    <w:rsid w:val="00F65F74"/>
    <w:rsid w:val="00F66030"/>
    <w:rsid w:val="00F66186"/>
    <w:rsid w:val="00F662F9"/>
    <w:rsid w:val="00F665AF"/>
    <w:rsid w:val="00F66A93"/>
    <w:rsid w:val="00F66B8F"/>
    <w:rsid w:val="00F66D52"/>
    <w:rsid w:val="00F66DC8"/>
    <w:rsid w:val="00F671AF"/>
    <w:rsid w:val="00F67230"/>
    <w:rsid w:val="00F674E2"/>
    <w:rsid w:val="00F675EB"/>
    <w:rsid w:val="00F678AE"/>
    <w:rsid w:val="00F67948"/>
    <w:rsid w:val="00F67B2D"/>
    <w:rsid w:val="00F67BCC"/>
    <w:rsid w:val="00F67CF1"/>
    <w:rsid w:val="00F67DE4"/>
    <w:rsid w:val="00F67E9E"/>
    <w:rsid w:val="00F67EE7"/>
    <w:rsid w:val="00F67F1C"/>
    <w:rsid w:val="00F700E9"/>
    <w:rsid w:val="00F70151"/>
    <w:rsid w:val="00F70379"/>
    <w:rsid w:val="00F703F3"/>
    <w:rsid w:val="00F70672"/>
    <w:rsid w:val="00F706EA"/>
    <w:rsid w:val="00F70700"/>
    <w:rsid w:val="00F707A7"/>
    <w:rsid w:val="00F70969"/>
    <w:rsid w:val="00F70B16"/>
    <w:rsid w:val="00F70CC4"/>
    <w:rsid w:val="00F70E26"/>
    <w:rsid w:val="00F70FA2"/>
    <w:rsid w:val="00F70FC8"/>
    <w:rsid w:val="00F71177"/>
    <w:rsid w:val="00F711CC"/>
    <w:rsid w:val="00F713D3"/>
    <w:rsid w:val="00F7140E"/>
    <w:rsid w:val="00F71482"/>
    <w:rsid w:val="00F7179C"/>
    <w:rsid w:val="00F71810"/>
    <w:rsid w:val="00F71939"/>
    <w:rsid w:val="00F7195B"/>
    <w:rsid w:val="00F7199E"/>
    <w:rsid w:val="00F71A0B"/>
    <w:rsid w:val="00F71C0A"/>
    <w:rsid w:val="00F7236A"/>
    <w:rsid w:val="00F724B1"/>
    <w:rsid w:val="00F72533"/>
    <w:rsid w:val="00F72D65"/>
    <w:rsid w:val="00F72E7B"/>
    <w:rsid w:val="00F72F26"/>
    <w:rsid w:val="00F730C2"/>
    <w:rsid w:val="00F73273"/>
    <w:rsid w:val="00F732A7"/>
    <w:rsid w:val="00F73938"/>
    <w:rsid w:val="00F73AD1"/>
    <w:rsid w:val="00F740A7"/>
    <w:rsid w:val="00F7424C"/>
    <w:rsid w:val="00F7470E"/>
    <w:rsid w:val="00F74855"/>
    <w:rsid w:val="00F74937"/>
    <w:rsid w:val="00F749F0"/>
    <w:rsid w:val="00F74A09"/>
    <w:rsid w:val="00F75657"/>
    <w:rsid w:val="00F757B1"/>
    <w:rsid w:val="00F75A17"/>
    <w:rsid w:val="00F75A1C"/>
    <w:rsid w:val="00F75A7B"/>
    <w:rsid w:val="00F75C0A"/>
    <w:rsid w:val="00F75D8C"/>
    <w:rsid w:val="00F76046"/>
    <w:rsid w:val="00F7642A"/>
    <w:rsid w:val="00F76681"/>
    <w:rsid w:val="00F766E9"/>
    <w:rsid w:val="00F767CD"/>
    <w:rsid w:val="00F76812"/>
    <w:rsid w:val="00F769A4"/>
    <w:rsid w:val="00F769C5"/>
    <w:rsid w:val="00F76B4F"/>
    <w:rsid w:val="00F76B5D"/>
    <w:rsid w:val="00F7712E"/>
    <w:rsid w:val="00F772D9"/>
    <w:rsid w:val="00F773C7"/>
    <w:rsid w:val="00F7741B"/>
    <w:rsid w:val="00F775A8"/>
    <w:rsid w:val="00F777AE"/>
    <w:rsid w:val="00F779B1"/>
    <w:rsid w:val="00F77E03"/>
    <w:rsid w:val="00F80612"/>
    <w:rsid w:val="00F8090F"/>
    <w:rsid w:val="00F80C71"/>
    <w:rsid w:val="00F8125D"/>
    <w:rsid w:val="00F81302"/>
    <w:rsid w:val="00F81339"/>
    <w:rsid w:val="00F817EB"/>
    <w:rsid w:val="00F818B2"/>
    <w:rsid w:val="00F819A0"/>
    <w:rsid w:val="00F81C41"/>
    <w:rsid w:val="00F81EF4"/>
    <w:rsid w:val="00F822E4"/>
    <w:rsid w:val="00F822FB"/>
    <w:rsid w:val="00F823B4"/>
    <w:rsid w:val="00F82709"/>
    <w:rsid w:val="00F82B9B"/>
    <w:rsid w:val="00F82CB6"/>
    <w:rsid w:val="00F82EB4"/>
    <w:rsid w:val="00F82F2D"/>
    <w:rsid w:val="00F82FEE"/>
    <w:rsid w:val="00F83016"/>
    <w:rsid w:val="00F83514"/>
    <w:rsid w:val="00F83550"/>
    <w:rsid w:val="00F83787"/>
    <w:rsid w:val="00F8387D"/>
    <w:rsid w:val="00F83CF5"/>
    <w:rsid w:val="00F83E2D"/>
    <w:rsid w:val="00F83F69"/>
    <w:rsid w:val="00F840D2"/>
    <w:rsid w:val="00F846D5"/>
    <w:rsid w:val="00F8506C"/>
    <w:rsid w:val="00F8543F"/>
    <w:rsid w:val="00F855A6"/>
    <w:rsid w:val="00F85770"/>
    <w:rsid w:val="00F85AB3"/>
    <w:rsid w:val="00F863D0"/>
    <w:rsid w:val="00F864AC"/>
    <w:rsid w:val="00F86659"/>
    <w:rsid w:val="00F8675C"/>
    <w:rsid w:val="00F86779"/>
    <w:rsid w:val="00F86815"/>
    <w:rsid w:val="00F86890"/>
    <w:rsid w:val="00F86A8E"/>
    <w:rsid w:val="00F86ACD"/>
    <w:rsid w:val="00F86E57"/>
    <w:rsid w:val="00F86F25"/>
    <w:rsid w:val="00F8708C"/>
    <w:rsid w:val="00F8712F"/>
    <w:rsid w:val="00F871D6"/>
    <w:rsid w:val="00F874B7"/>
    <w:rsid w:val="00F87955"/>
    <w:rsid w:val="00F87978"/>
    <w:rsid w:val="00F879E9"/>
    <w:rsid w:val="00F87C1D"/>
    <w:rsid w:val="00F87C5D"/>
    <w:rsid w:val="00F87EBE"/>
    <w:rsid w:val="00F87F2D"/>
    <w:rsid w:val="00F90147"/>
    <w:rsid w:val="00F905DC"/>
    <w:rsid w:val="00F90660"/>
    <w:rsid w:val="00F90936"/>
    <w:rsid w:val="00F90BFC"/>
    <w:rsid w:val="00F90CCE"/>
    <w:rsid w:val="00F90FB4"/>
    <w:rsid w:val="00F90FE3"/>
    <w:rsid w:val="00F91324"/>
    <w:rsid w:val="00F9165C"/>
    <w:rsid w:val="00F9182A"/>
    <w:rsid w:val="00F91B50"/>
    <w:rsid w:val="00F91B95"/>
    <w:rsid w:val="00F91C74"/>
    <w:rsid w:val="00F91DF9"/>
    <w:rsid w:val="00F92047"/>
    <w:rsid w:val="00F920E1"/>
    <w:rsid w:val="00F923E2"/>
    <w:rsid w:val="00F926E2"/>
    <w:rsid w:val="00F9270B"/>
    <w:rsid w:val="00F9297C"/>
    <w:rsid w:val="00F92980"/>
    <w:rsid w:val="00F92BDB"/>
    <w:rsid w:val="00F92CBC"/>
    <w:rsid w:val="00F92D12"/>
    <w:rsid w:val="00F92E6B"/>
    <w:rsid w:val="00F92FEC"/>
    <w:rsid w:val="00F93358"/>
    <w:rsid w:val="00F934C7"/>
    <w:rsid w:val="00F9351B"/>
    <w:rsid w:val="00F93672"/>
    <w:rsid w:val="00F93757"/>
    <w:rsid w:val="00F937AB"/>
    <w:rsid w:val="00F93813"/>
    <w:rsid w:val="00F93CF4"/>
    <w:rsid w:val="00F93DA4"/>
    <w:rsid w:val="00F93DCA"/>
    <w:rsid w:val="00F93E8C"/>
    <w:rsid w:val="00F94616"/>
    <w:rsid w:val="00F94699"/>
    <w:rsid w:val="00F948DD"/>
    <w:rsid w:val="00F94CE5"/>
    <w:rsid w:val="00F94D0A"/>
    <w:rsid w:val="00F94D61"/>
    <w:rsid w:val="00F94D8B"/>
    <w:rsid w:val="00F94F02"/>
    <w:rsid w:val="00F94FF5"/>
    <w:rsid w:val="00F94FFA"/>
    <w:rsid w:val="00F95042"/>
    <w:rsid w:val="00F950E0"/>
    <w:rsid w:val="00F95218"/>
    <w:rsid w:val="00F954D5"/>
    <w:rsid w:val="00F95888"/>
    <w:rsid w:val="00F95CE1"/>
    <w:rsid w:val="00F95DBD"/>
    <w:rsid w:val="00F9650D"/>
    <w:rsid w:val="00F966B0"/>
    <w:rsid w:val="00F9685A"/>
    <w:rsid w:val="00F968DB"/>
    <w:rsid w:val="00F9692E"/>
    <w:rsid w:val="00F96B2B"/>
    <w:rsid w:val="00F96BD7"/>
    <w:rsid w:val="00F96D57"/>
    <w:rsid w:val="00F96E1B"/>
    <w:rsid w:val="00F97081"/>
    <w:rsid w:val="00F97605"/>
    <w:rsid w:val="00F9783A"/>
    <w:rsid w:val="00FA01A2"/>
    <w:rsid w:val="00FA0288"/>
    <w:rsid w:val="00FA02C9"/>
    <w:rsid w:val="00FA0355"/>
    <w:rsid w:val="00FA07EF"/>
    <w:rsid w:val="00FA0FAF"/>
    <w:rsid w:val="00FA12BD"/>
    <w:rsid w:val="00FA1350"/>
    <w:rsid w:val="00FA1585"/>
    <w:rsid w:val="00FA1615"/>
    <w:rsid w:val="00FA171A"/>
    <w:rsid w:val="00FA1BC6"/>
    <w:rsid w:val="00FA2092"/>
    <w:rsid w:val="00FA209A"/>
    <w:rsid w:val="00FA2323"/>
    <w:rsid w:val="00FA2365"/>
    <w:rsid w:val="00FA2538"/>
    <w:rsid w:val="00FA28A7"/>
    <w:rsid w:val="00FA29C9"/>
    <w:rsid w:val="00FA2EB2"/>
    <w:rsid w:val="00FA32DC"/>
    <w:rsid w:val="00FA3444"/>
    <w:rsid w:val="00FA3634"/>
    <w:rsid w:val="00FA38B7"/>
    <w:rsid w:val="00FA3A7C"/>
    <w:rsid w:val="00FA3CF8"/>
    <w:rsid w:val="00FA3D2D"/>
    <w:rsid w:val="00FA3E18"/>
    <w:rsid w:val="00FA3F09"/>
    <w:rsid w:val="00FA40B5"/>
    <w:rsid w:val="00FA41FE"/>
    <w:rsid w:val="00FA435D"/>
    <w:rsid w:val="00FA4B01"/>
    <w:rsid w:val="00FA4CF8"/>
    <w:rsid w:val="00FA4D41"/>
    <w:rsid w:val="00FA4F78"/>
    <w:rsid w:val="00FA4FA1"/>
    <w:rsid w:val="00FA51A4"/>
    <w:rsid w:val="00FA520A"/>
    <w:rsid w:val="00FA5476"/>
    <w:rsid w:val="00FA56F7"/>
    <w:rsid w:val="00FA5B60"/>
    <w:rsid w:val="00FA5DB4"/>
    <w:rsid w:val="00FA5FA0"/>
    <w:rsid w:val="00FA61C0"/>
    <w:rsid w:val="00FA61CF"/>
    <w:rsid w:val="00FA6313"/>
    <w:rsid w:val="00FA6477"/>
    <w:rsid w:val="00FA6487"/>
    <w:rsid w:val="00FA6ABA"/>
    <w:rsid w:val="00FA6E8A"/>
    <w:rsid w:val="00FA6E9C"/>
    <w:rsid w:val="00FA715F"/>
    <w:rsid w:val="00FA738F"/>
    <w:rsid w:val="00FA73BE"/>
    <w:rsid w:val="00FA79AC"/>
    <w:rsid w:val="00FA7A53"/>
    <w:rsid w:val="00FA7E23"/>
    <w:rsid w:val="00FB012C"/>
    <w:rsid w:val="00FB01A2"/>
    <w:rsid w:val="00FB0228"/>
    <w:rsid w:val="00FB0297"/>
    <w:rsid w:val="00FB04B3"/>
    <w:rsid w:val="00FB05B8"/>
    <w:rsid w:val="00FB0943"/>
    <w:rsid w:val="00FB0A52"/>
    <w:rsid w:val="00FB0B1E"/>
    <w:rsid w:val="00FB0DAD"/>
    <w:rsid w:val="00FB0DB3"/>
    <w:rsid w:val="00FB0E29"/>
    <w:rsid w:val="00FB0FB2"/>
    <w:rsid w:val="00FB1153"/>
    <w:rsid w:val="00FB11DD"/>
    <w:rsid w:val="00FB1375"/>
    <w:rsid w:val="00FB166E"/>
    <w:rsid w:val="00FB168C"/>
    <w:rsid w:val="00FB1772"/>
    <w:rsid w:val="00FB1883"/>
    <w:rsid w:val="00FB1AC5"/>
    <w:rsid w:val="00FB1C17"/>
    <w:rsid w:val="00FB1CB7"/>
    <w:rsid w:val="00FB2129"/>
    <w:rsid w:val="00FB22F4"/>
    <w:rsid w:val="00FB25B7"/>
    <w:rsid w:val="00FB2707"/>
    <w:rsid w:val="00FB2D1B"/>
    <w:rsid w:val="00FB30CD"/>
    <w:rsid w:val="00FB3190"/>
    <w:rsid w:val="00FB33A3"/>
    <w:rsid w:val="00FB35A9"/>
    <w:rsid w:val="00FB38CF"/>
    <w:rsid w:val="00FB3A84"/>
    <w:rsid w:val="00FB3DE1"/>
    <w:rsid w:val="00FB3FC4"/>
    <w:rsid w:val="00FB41AD"/>
    <w:rsid w:val="00FB44DA"/>
    <w:rsid w:val="00FB456F"/>
    <w:rsid w:val="00FB465E"/>
    <w:rsid w:val="00FB48C7"/>
    <w:rsid w:val="00FB49B7"/>
    <w:rsid w:val="00FB4A37"/>
    <w:rsid w:val="00FB4DB4"/>
    <w:rsid w:val="00FB4FB6"/>
    <w:rsid w:val="00FB52F5"/>
    <w:rsid w:val="00FB547D"/>
    <w:rsid w:val="00FB573F"/>
    <w:rsid w:val="00FB5850"/>
    <w:rsid w:val="00FB58A0"/>
    <w:rsid w:val="00FB6481"/>
    <w:rsid w:val="00FB652A"/>
    <w:rsid w:val="00FB6922"/>
    <w:rsid w:val="00FB6934"/>
    <w:rsid w:val="00FB6AD2"/>
    <w:rsid w:val="00FB6D1D"/>
    <w:rsid w:val="00FB6F80"/>
    <w:rsid w:val="00FB722D"/>
    <w:rsid w:val="00FB729E"/>
    <w:rsid w:val="00FB73D5"/>
    <w:rsid w:val="00FB7435"/>
    <w:rsid w:val="00FB74B2"/>
    <w:rsid w:val="00FB7655"/>
    <w:rsid w:val="00FB77DC"/>
    <w:rsid w:val="00FB7BF3"/>
    <w:rsid w:val="00FB7F56"/>
    <w:rsid w:val="00FC0085"/>
    <w:rsid w:val="00FC0103"/>
    <w:rsid w:val="00FC0105"/>
    <w:rsid w:val="00FC02DA"/>
    <w:rsid w:val="00FC05EE"/>
    <w:rsid w:val="00FC078A"/>
    <w:rsid w:val="00FC08C7"/>
    <w:rsid w:val="00FC0AF4"/>
    <w:rsid w:val="00FC116A"/>
    <w:rsid w:val="00FC1397"/>
    <w:rsid w:val="00FC1681"/>
    <w:rsid w:val="00FC17C0"/>
    <w:rsid w:val="00FC186F"/>
    <w:rsid w:val="00FC1C6F"/>
    <w:rsid w:val="00FC1F0F"/>
    <w:rsid w:val="00FC2096"/>
    <w:rsid w:val="00FC2315"/>
    <w:rsid w:val="00FC264C"/>
    <w:rsid w:val="00FC26E4"/>
    <w:rsid w:val="00FC2715"/>
    <w:rsid w:val="00FC27C5"/>
    <w:rsid w:val="00FC28A3"/>
    <w:rsid w:val="00FC28EA"/>
    <w:rsid w:val="00FC293F"/>
    <w:rsid w:val="00FC2C0B"/>
    <w:rsid w:val="00FC2C5C"/>
    <w:rsid w:val="00FC2C8C"/>
    <w:rsid w:val="00FC2EB3"/>
    <w:rsid w:val="00FC309E"/>
    <w:rsid w:val="00FC33C9"/>
    <w:rsid w:val="00FC3A02"/>
    <w:rsid w:val="00FC3A6C"/>
    <w:rsid w:val="00FC3A9D"/>
    <w:rsid w:val="00FC3F09"/>
    <w:rsid w:val="00FC403D"/>
    <w:rsid w:val="00FC4436"/>
    <w:rsid w:val="00FC44ED"/>
    <w:rsid w:val="00FC463D"/>
    <w:rsid w:val="00FC47A8"/>
    <w:rsid w:val="00FC4975"/>
    <w:rsid w:val="00FC4AED"/>
    <w:rsid w:val="00FC4EF1"/>
    <w:rsid w:val="00FC4FA2"/>
    <w:rsid w:val="00FC5335"/>
    <w:rsid w:val="00FC5905"/>
    <w:rsid w:val="00FC5972"/>
    <w:rsid w:val="00FC5989"/>
    <w:rsid w:val="00FC5B15"/>
    <w:rsid w:val="00FC60AC"/>
    <w:rsid w:val="00FC678E"/>
    <w:rsid w:val="00FC6867"/>
    <w:rsid w:val="00FC6CC7"/>
    <w:rsid w:val="00FC6DBB"/>
    <w:rsid w:val="00FC6EBE"/>
    <w:rsid w:val="00FC71E1"/>
    <w:rsid w:val="00FC71EB"/>
    <w:rsid w:val="00FC7334"/>
    <w:rsid w:val="00FC74AD"/>
    <w:rsid w:val="00FC7701"/>
    <w:rsid w:val="00FC7C34"/>
    <w:rsid w:val="00FC7EC2"/>
    <w:rsid w:val="00FD026B"/>
    <w:rsid w:val="00FD02DF"/>
    <w:rsid w:val="00FD0312"/>
    <w:rsid w:val="00FD03DF"/>
    <w:rsid w:val="00FD045F"/>
    <w:rsid w:val="00FD07B9"/>
    <w:rsid w:val="00FD07BF"/>
    <w:rsid w:val="00FD0BEB"/>
    <w:rsid w:val="00FD0E11"/>
    <w:rsid w:val="00FD0F30"/>
    <w:rsid w:val="00FD101A"/>
    <w:rsid w:val="00FD11D4"/>
    <w:rsid w:val="00FD19CD"/>
    <w:rsid w:val="00FD1E16"/>
    <w:rsid w:val="00FD20ED"/>
    <w:rsid w:val="00FD2104"/>
    <w:rsid w:val="00FD219B"/>
    <w:rsid w:val="00FD2209"/>
    <w:rsid w:val="00FD22F2"/>
    <w:rsid w:val="00FD26BF"/>
    <w:rsid w:val="00FD276C"/>
    <w:rsid w:val="00FD2922"/>
    <w:rsid w:val="00FD299C"/>
    <w:rsid w:val="00FD2A2B"/>
    <w:rsid w:val="00FD2AEF"/>
    <w:rsid w:val="00FD2B9A"/>
    <w:rsid w:val="00FD2DD4"/>
    <w:rsid w:val="00FD2FEA"/>
    <w:rsid w:val="00FD30DB"/>
    <w:rsid w:val="00FD32BB"/>
    <w:rsid w:val="00FD33A1"/>
    <w:rsid w:val="00FD38CB"/>
    <w:rsid w:val="00FD3C42"/>
    <w:rsid w:val="00FD3E50"/>
    <w:rsid w:val="00FD3F21"/>
    <w:rsid w:val="00FD40BC"/>
    <w:rsid w:val="00FD41CB"/>
    <w:rsid w:val="00FD45E4"/>
    <w:rsid w:val="00FD4C2F"/>
    <w:rsid w:val="00FD4ECF"/>
    <w:rsid w:val="00FD5659"/>
    <w:rsid w:val="00FD5739"/>
    <w:rsid w:val="00FD58F7"/>
    <w:rsid w:val="00FD5B7A"/>
    <w:rsid w:val="00FD5E08"/>
    <w:rsid w:val="00FD5E6F"/>
    <w:rsid w:val="00FD5ED9"/>
    <w:rsid w:val="00FD5F7D"/>
    <w:rsid w:val="00FD6083"/>
    <w:rsid w:val="00FD61FC"/>
    <w:rsid w:val="00FD6609"/>
    <w:rsid w:val="00FD67A5"/>
    <w:rsid w:val="00FD68AA"/>
    <w:rsid w:val="00FD69D3"/>
    <w:rsid w:val="00FD6DB3"/>
    <w:rsid w:val="00FD6DD0"/>
    <w:rsid w:val="00FD6E4B"/>
    <w:rsid w:val="00FD71CE"/>
    <w:rsid w:val="00FD74E7"/>
    <w:rsid w:val="00FD7518"/>
    <w:rsid w:val="00FD76FA"/>
    <w:rsid w:val="00FD7911"/>
    <w:rsid w:val="00FD7953"/>
    <w:rsid w:val="00FD7EC0"/>
    <w:rsid w:val="00FD7F52"/>
    <w:rsid w:val="00FE027A"/>
    <w:rsid w:val="00FE0357"/>
    <w:rsid w:val="00FE04E7"/>
    <w:rsid w:val="00FE08DC"/>
    <w:rsid w:val="00FE0939"/>
    <w:rsid w:val="00FE0D0A"/>
    <w:rsid w:val="00FE0D93"/>
    <w:rsid w:val="00FE0F0A"/>
    <w:rsid w:val="00FE123C"/>
    <w:rsid w:val="00FE1368"/>
    <w:rsid w:val="00FE1723"/>
    <w:rsid w:val="00FE18CA"/>
    <w:rsid w:val="00FE1BC1"/>
    <w:rsid w:val="00FE200F"/>
    <w:rsid w:val="00FE2096"/>
    <w:rsid w:val="00FE20D4"/>
    <w:rsid w:val="00FE22D3"/>
    <w:rsid w:val="00FE2A33"/>
    <w:rsid w:val="00FE2C17"/>
    <w:rsid w:val="00FE3416"/>
    <w:rsid w:val="00FE36C2"/>
    <w:rsid w:val="00FE3904"/>
    <w:rsid w:val="00FE39D1"/>
    <w:rsid w:val="00FE3D83"/>
    <w:rsid w:val="00FE3DAD"/>
    <w:rsid w:val="00FE405C"/>
    <w:rsid w:val="00FE43BA"/>
    <w:rsid w:val="00FE4460"/>
    <w:rsid w:val="00FE45BF"/>
    <w:rsid w:val="00FE47FC"/>
    <w:rsid w:val="00FE4885"/>
    <w:rsid w:val="00FE48FF"/>
    <w:rsid w:val="00FE4A5C"/>
    <w:rsid w:val="00FE4D90"/>
    <w:rsid w:val="00FE4DB7"/>
    <w:rsid w:val="00FE5132"/>
    <w:rsid w:val="00FE550D"/>
    <w:rsid w:val="00FE558E"/>
    <w:rsid w:val="00FE5819"/>
    <w:rsid w:val="00FE582B"/>
    <w:rsid w:val="00FE5A96"/>
    <w:rsid w:val="00FE5CF3"/>
    <w:rsid w:val="00FE5D90"/>
    <w:rsid w:val="00FE5F05"/>
    <w:rsid w:val="00FE614D"/>
    <w:rsid w:val="00FE62D4"/>
    <w:rsid w:val="00FE64AF"/>
    <w:rsid w:val="00FE680B"/>
    <w:rsid w:val="00FE6C20"/>
    <w:rsid w:val="00FE6EAF"/>
    <w:rsid w:val="00FE74E6"/>
    <w:rsid w:val="00FE76AD"/>
    <w:rsid w:val="00FE76B7"/>
    <w:rsid w:val="00FE776B"/>
    <w:rsid w:val="00FE78B5"/>
    <w:rsid w:val="00FE7936"/>
    <w:rsid w:val="00FE79DB"/>
    <w:rsid w:val="00FE7C18"/>
    <w:rsid w:val="00FE7D57"/>
    <w:rsid w:val="00FF0151"/>
    <w:rsid w:val="00FF0462"/>
    <w:rsid w:val="00FF08EC"/>
    <w:rsid w:val="00FF095E"/>
    <w:rsid w:val="00FF0B6F"/>
    <w:rsid w:val="00FF0B97"/>
    <w:rsid w:val="00FF0D0A"/>
    <w:rsid w:val="00FF0E34"/>
    <w:rsid w:val="00FF12DA"/>
    <w:rsid w:val="00FF14C6"/>
    <w:rsid w:val="00FF157C"/>
    <w:rsid w:val="00FF162D"/>
    <w:rsid w:val="00FF169E"/>
    <w:rsid w:val="00FF16C1"/>
    <w:rsid w:val="00FF17A1"/>
    <w:rsid w:val="00FF1814"/>
    <w:rsid w:val="00FF1A4D"/>
    <w:rsid w:val="00FF1C32"/>
    <w:rsid w:val="00FF1E27"/>
    <w:rsid w:val="00FF1E38"/>
    <w:rsid w:val="00FF1EE1"/>
    <w:rsid w:val="00FF1F37"/>
    <w:rsid w:val="00FF1FD7"/>
    <w:rsid w:val="00FF20E2"/>
    <w:rsid w:val="00FF2299"/>
    <w:rsid w:val="00FF22DF"/>
    <w:rsid w:val="00FF244C"/>
    <w:rsid w:val="00FF2532"/>
    <w:rsid w:val="00FF2F5E"/>
    <w:rsid w:val="00FF337B"/>
    <w:rsid w:val="00FF386B"/>
    <w:rsid w:val="00FF38EF"/>
    <w:rsid w:val="00FF3B16"/>
    <w:rsid w:val="00FF3B61"/>
    <w:rsid w:val="00FF3B71"/>
    <w:rsid w:val="00FF3EAE"/>
    <w:rsid w:val="00FF4100"/>
    <w:rsid w:val="00FF41EE"/>
    <w:rsid w:val="00FF4670"/>
    <w:rsid w:val="00FF46D6"/>
    <w:rsid w:val="00FF4868"/>
    <w:rsid w:val="00FF4922"/>
    <w:rsid w:val="00FF49A1"/>
    <w:rsid w:val="00FF4DC2"/>
    <w:rsid w:val="00FF4F0D"/>
    <w:rsid w:val="00FF51FE"/>
    <w:rsid w:val="00FF5811"/>
    <w:rsid w:val="00FF5907"/>
    <w:rsid w:val="00FF5ADF"/>
    <w:rsid w:val="00FF5BB1"/>
    <w:rsid w:val="00FF5CF9"/>
    <w:rsid w:val="00FF5E07"/>
    <w:rsid w:val="00FF5F92"/>
    <w:rsid w:val="00FF5FD4"/>
    <w:rsid w:val="00FF60DA"/>
    <w:rsid w:val="00FF60E4"/>
    <w:rsid w:val="00FF60F1"/>
    <w:rsid w:val="00FF62BE"/>
    <w:rsid w:val="00FF62F5"/>
    <w:rsid w:val="00FF652D"/>
    <w:rsid w:val="00FF6558"/>
    <w:rsid w:val="00FF6EDD"/>
    <w:rsid w:val="00FF6FB1"/>
    <w:rsid w:val="00FF723D"/>
    <w:rsid w:val="00FF7299"/>
    <w:rsid w:val="00FF7494"/>
    <w:rsid w:val="00FF7632"/>
    <w:rsid w:val="00FF766C"/>
    <w:rsid w:val="00FF7806"/>
    <w:rsid w:val="00FF7C0E"/>
    <w:rsid w:val="00FF7C69"/>
    <w:rsid w:val="00FF7D14"/>
    <w:rsid w:val="00FF7D2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E6DA4"/>
  <w15:docId w15:val="{9927A001-CB55-4064-BB0A-96FCB55F0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kern w:val="2"/>
      <w:sz w:val="24"/>
      <w:szCs w:val="24"/>
      <w:lang w:val="en-GB"/>
    </w:rPr>
  </w:style>
  <w:style w:type="paragraph" w:styleId="1">
    <w:name w:val="heading 1"/>
    <w:basedOn w:val="a0"/>
    <w:next w:val="a0"/>
    <w:qFormat/>
    <w:pPr>
      <w:keepNext/>
      <w:snapToGrid w:val="0"/>
      <w:jc w:val="both"/>
      <w:outlineLvl w:val="0"/>
    </w:pPr>
    <w:rPr>
      <w:b/>
      <w:bCs/>
      <w:kern w:val="0"/>
      <w:sz w:val="28"/>
      <w:lang w:val="en-US"/>
    </w:rPr>
  </w:style>
  <w:style w:type="paragraph" w:styleId="2">
    <w:name w:val="heading 2"/>
    <w:basedOn w:val="a0"/>
    <w:next w:val="a1"/>
    <w:qFormat/>
    <w:pPr>
      <w:keepNext/>
      <w:tabs>
        <w:tab w:val="left" w:pos="1200"/>
      </w:tabs>
      <w:spacing w:line="480" w:lineRule="atLeast"/>
      <w:ind w:right="-691"/>
      <w:jc w:val="both"/>
      <w:outlineLvl w:val="1"/>
    </w:pPr>
    <w:rPr>
      <w:rFonts w:ascii="新細明體"/>
      <w:b/>
      <w:sz w:val="28"/>
      <w:szCs w:val="20"/>
      <w:lang w:val="en-US"/>
    </w:rPr>
  </w:style>
  <w:style w:type="paragraph" w:styleId="3">
    <w:name w:val="heading 3"/>
    <w:basedOn w:val="a0"/>
    <w:next w:val="a0"/>
    <w:qFormat/>
    <w:pPr>
      <w:keepNext/>
      <w:tabs>
        <w:tab w:val="left" w:pos="1080"/>
      </w:tabs>
      <w:spacing w:line="200" w:lineRule="exact"/>
      <w:ind w:right="-108"/>
      <w:jc w:val="both"/>
      <w:outlineLvl w:val="2"/>
    </w:pPr>
    <w:rPr>
      <w:b/>
      <w:sz w:val="22"/>
    </w:rPr>
  </w:style>
  <w:style w:type="paragraph" w:styleId="4">
    <w:name w:val="heading 4"/>
    <w:basedOn w:val="a0"/>
    <w:next w:val="a1"/>
    <w:qFormat/>
    <w:pPr>
      <w:keepNext/>
      <w:autoSpaceDE w:val="0"/>
      <w:snapToGrid w:val="0"/>
      <w:ind w:left="1320" w:right="-248"/>
      <w:jc w:val="both"/>
      <w:outlineLvl w:val="3"/>
    </w:pPr>
    <w:rPr>
      <w:rFonts w:eastAsia="細明體"/>
      <w:noProof/>
      <w:spacing w:val="30"/>
      <w:sz w:val="30"/>
      <w:szCs w:val="20"/>
      <w:lang w:val="en-US"/>
    </w:rPr>
  </w:style>
  <w:style w:type="paragraph" w:styleId="5">
    <w:name w:val="heading 5"/>
    <w:basedOn w:val="a0"/>
    <w:next w:val="a1"/>
    <w:link w:val="50"/>
    <w:qFormat/>
    <w:pPr>
      <w:keepNext/>
      <w:spacing w:line="260" w:lineRule="exact"/>
      <w:ind w:left="-48" w:right="-108"/>
      <w:jc w:val="center"/>
      <w:outlineLvl w:val="4"/>
    </w:pPr>
    <w:rPr>
      <w:rFonts w:ascii="新細明體"/>
      <w:sz w:val="21"/>
      <w:szCs w:val="20"/>
      <w:u w:val="single"/>
      <w:lang w:val="en-US"/>
    </w:rPr>
  </w:style>
  <w:style w:type="paragraph" w:styleId="6">
    <w:name w:val="heading 6"/>
    <w:basedOn w:val="a0"/>
    <w:next w:val="a0"/>
    <w:qFormat/>
    <w:pPr>
      <w:keepNext/>
      <w:snapToGrid w:val="0"/>
      <w:jc w:val="center"/>
      <w:outlineLvl w:val="5"/>
    </w:pPr>
    <w:rPr>
      <w:b/>
      <w:bCs/>
      <w:i/>
      <w:iCs/>
      <w:sz w:val="22"/>
    </w:rPr>
  </w:style>
  <w:style w:type="paragraph" w:styleId="9">
    <w:name w:val="heading 9"/>
    <w:basedOn w:val="a0"/>
    <w:next w:val="a0"/>
    <w:qFormat/>
    <w:pPr>
      <w:keepNext/>
      <w:spacing w:line="200" w:lineRule="exact"/>
      <w:ind w:leftChars="268" w:left="643"/>
      <w:jc w:val="center"/>
      <w:outlineLvl w:val="8"/>
    </w:pPr>
    <w:rPr>
      <w:sz w:val="20"/>
      <w:szCs w:val="20"/>
      <w:u w:val="single"/>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Chars="200" w:left="480"/>
    </w:pPr>
  </w:style>
  <w:style w:type="paragraph" w:styleId="a5">
    <w:name w:val="Body Text"/>
    <w:basedOn w:val="a0"/>
    <w:link w:val="a6"/>
    <w:pPr>
      <w:spacing w:line="360" w:lineRule="atLeast"/>
    </w:pPr>
    <w:rPr>
      <w:rFonts w:ascii="新細明體"/>
      <w:sz w:val="28"/>
      <w:szCs w:val="20"/>
      <w:lang w:val="en-US"/>
    </w:rPr>
  </w:style>
  <w:style w:type="paragraph" w:customStyle="1" w:styleId="BodyText31">
    <w:name w:val="Body Text 31"/>
    <w:basedOn w:val="a0"/>
    <w:pPr>
      <w:widowControl/>
      <w:tabs>
        <w:tab w:val="left" w:pos="1080"/>
      </w:tabs>
      <w:overflowPunct w:val="0"/>
      <w:autoSpaceDE w:val="0"/>
      <w:autoSpaceDN w:val="0"/>
      <w:adjustRightInd w:val="0"/>
      <w:spacing w:line="360" w:lineRule="atLeast"/>
      <w:jc w:val="both"/>
      <w:textAlignment w:val="baseline"/>
    </w:pPr>
    <w:rPr>
      <w:kern w:val="0"/>
      <w:sz w:val="28"/>
      <w:szCs w:val="20"/>
      <w:lang w:val="en-US"/>
      <w14:shadow w14:blurRad="50800" w14:dist="38100" w14:dir="2700000" w14:sx="100000" w14:sy="100000" w14:kx="0" w14:ky="0" w14:algn="tl">
        <w14:srgbClr w14:val="000000">
          <w14:alpha w14:val="60000"/>
        </w14:srgbClr>
      </w14:shadow>
    </w:rPr>
  </w:style>
  <w:style w:type="paragraph" w:customStyle="1" w:styleId="BodyText21">
    <w:name w:val="Body Text 21"/>
    <w:basedOn w:val="a0"/>
    <w:pPr>
      <w:widowControl/>
      <w:tabs>
        <w:tab w:val="left" w:pos="1080"/>
      </w:tabs>
      <w:overflowPunct w:val="0"/>
      <w:autoSpaceDE w:val="0"/>
      <w:autoSpaceDN w:val="0"/>
      <w:adjustRightInd w:val="0"/>
      <w:spacing w:line="240" w:lineRule="atLeast"/>
      <w:ind w:right="28"/>
      <w:jc w:val="both"/>
      <w:textAlignment w:val="baseline"/>
    </w:pPr>
    <w:rPr>
      <w:kern w:val="0"/>
      <w:sz w:val="28"/>
      <w:szCs w:val="20"/>
      <w:lang w:val="en-US"/>
    </w:rPr>
  </w:style>
  <w:style w:type="paragraph" w:styleId="a7">
    <w:name w:val="endnote text"/>
    <w:basedOn w:val="a0"/>
    <w:link w:val="a8"/>
    <w:semiHidden/>
    <w:rPr>
      <w:rFonts w:ascii="新細明體"/>
      <w:sz w:val="21"/>
      <w:szCs w:val="20"/>
      <w:lang w:val="en-US"/>
    </w:rPr>
  </w:style>
  <w:style w:type="character" w:styleId="a9">
    <w:name w:val="annotation reference"/>
    <w:semiHidden/>
    <w:rPr>
      <w:sz w:val="18"/>
    </w:rPr>
  </w:style>
  <w:style w:type="paragraph" w:styleId="aa">
    <w:name w:val="Block Text"/>
    <w:basedOn w:val="a0"/>
    <w:pPr>
      <w:tabs>
        <w:tab w:val="left" w:pos="720"/>
      </w:tabs>
      <w:spacing w:line="240" w:lineRule="exact"/>
      <w:ind w:left="1320" w:right="29" w:hanging="1440"/>
      <w:jc w:val="both"/>
    </w:pPr>
    <w:rPr>
      <w:rFonts w:ascii="新細明體"/>
      <w:sz w:val="21"/>
      <w:szCs w:val="20"/>
      <w:lang w:val="en-US"/>
    </w:rPr>
  </w:style>
  <w:style w:type="character" w:styleId="ab">
    <w:name w:val="page number"/>
    <w:basedOn w:val="a2"/>
  </w:style>
  <w:style w:type="paragraph" w:styleId="ac">
    <w:name w:val="footer"/>
    <w:basedOn w:val="a0"/>
    <w:pPr>
      <w:tabs>
        <w:tab w:val="center" w:pos="4320"/>
        <w:tab w:val="right" w:pos="8640"/>
      </w:tabs>
    </w:pPr>
    <w:rPr>
      <w:rFonts w:ascii="新細明體"/>
      <w:sz w:val="21"/>
      <w:szCs w:val="20"/>
      <w:lang w:val="en-US"/>
    </w:rPr>
  </w:style>
  <w:style w:type="paragraph" w:styleId="ad">
    <w:name w:val="Title"/>
    <w:basedOn w:val="a0"/>
    <w:qFormat/>
    <w:pPr>
      <w:tabs>
        <w:tab w:val="left" w:pos="1200"/>
      </w:tabs>
      <w:snapToGrid w:val="0"/>
      <w:spacing w:line="360" w:lineRule="atLeast"/>
      <w:ind w:right="-216"/>
      <w:jc w:val="center"/>
    </w:pPr>
    <w:rPr>
      <w:b/>
      <w:kern w:val="0"/>
      <w:sz w:val="28"/>
    </w:rPr>
  </w:style>
  <w:style w:type="paragraph" w:styleId="20">
    <w:name w:val="Body Text 2"/>
    <w:basedOn w:val="a0"/>
    <w:pPr>
      <w:tabs>
        <w:tab w:val="left" w:pos="900"/>
        <w:tab w:val="left" w:pos="1080"/>
        <w:tab w:val="left" w:pos="2790"/>
      </w:tabs>
      <w:snapToGrid w:val="0"/>
      <w:spacing w:line="260" w:lineRule="exact"/>
      <w:ind w:right="28"/>
      <w:jc w:val="both"/>
    </w:pPr>
  </w:style>
  <w:style w:type="paragraph" w:styleId="a">
    <w:name w:val="List Bullet"/>
    <w:basedOn w:val="a0"/>
    <w:autoRedefine/>
    <w:pPr>
      <w:numPr>
        <w:numId w:val="3"/>
      </w:numPr>
    </w:pPr>
  </w:style>
  <w:style w:type="paragraph" w:customStyle="1" w:styleId="ae">
    <w:name w:val="附件列"/>
    <w:basedOn w:val="a5"/>
    <w:pPr>
      <w:tabs>
        <w:tab w:val="left" w:pos="1080"/>
      </w:tabs>
      <w:spacing w:line="480" w:lineRule="atLeast"/>
      <w:jc w:val="both"/>
    </w:pPr>
    <w:rPr>
      <w:rFonts w:ascii="Times New Roman"/>
      <w:kern w:val="0"/>
    </w:rPr>
  </w:style>
  <w:style w:type="paragraph" w:styleId="af">
    <w:name w:val="annotation text"/>
    <w:basedOn w:val="a0"/>
    <w:semiHidden/>
    <w:rPr>
      <w:szCs w:val="20"/>
      <w:lang w:val="en-US"/>
    </w:rPr>
  </w:style>
  <w:style w:type="character" w:styleId="af0">
    <w:name w:val="footnote reference"/>
    <w:uiPriority w:val="99"/>
    <w:semiHidden/>
    <w:qFormat/>
    <w:rPr>
      <w:vertAlign w:val="superscript"/>
    </w:rPr>
  </w:style>
  <w:style w:type="paragraph" w:customStyle="1" w:styleId="BOXE12">
    <w:name w:val="BOX_E標題12"/>
    <w:basedOn w:val="a0"/>
    <w:pPr>
      <w:keepNext/>
      <w:widowControl/>
      <w:tabs>
        <w:tab w:val="left" w:pos="936"/>
        <w:tab w:val="left" w:pos="1560"/>
        <w:tab w:val="left" w:pos="2184"/>
        <w:tab w:val="left" w:pos="2808"/>
      </w:tabs>
      <w:adjustRightInd w:val="0"/>
      <w:spacing w:after="120" w:line="240" w:lineRule="atLeast"/>
      <w:ind w:left="113" w:right="113"/>
      <w:jc w:val="both"/>
      <w:textAlignment w:val="baseline"/>
    </w:pPr>
    <w:rPr>
      <w:rFonts w:eastAsia="華康中黑體"/>
      <w:b/>
      <w:bCs/>
      <w:snapToGrid w:val="0"/>
      <w:kern w:val="0"/>
      <w:sz w:val="22"/>
      <w:szCs w:val="20"/>
      <w:lang w:val="en-US"/>
    </w:rPr>
  </w:style>
  <w:style w:type="paragraph" w:customStyle="1" w:styleId="BOXE">
    <w:name w:val="BOX_E標題分中"/>
    <w:basedOn w:val="a0"/>
    <w:pPr>
      <w:widowControl/>
      <w:tabs>
        <w:tab w:val="left" w:pos="936"/>
        <w:tab w:val="left" w:pos="1559"/>
        <w:tab w:val="left" w:pos="2183"/>
        <w:tab w:val="left" w:pos="2807"/>
      </w:tabs>
      <w:adjustRightInd w:val="0"/>
      <w:spacing w:after="120" w:line="240" w:lineRule="atLeast"/>
      <w:ind w:left="113" w:right="113"/>
      <w:jc w:val="center"/>
      <w:textAlignment w:val="baseline"/>
    </w:pPr>
    <w:rPr>
      <w:rFonts w:eastAsia="華康中黑體"/>
      <w:b/>
      <w:snapToGrid w:val="0"/>
      <w:kern w:val="0"/>
      <w:szCs w:val="20"/>
      <w:lang w:val="en-US"/>
    </w:rPr>
  </w:style>
  <w:style w:type="paragraph" w:customStyle="1" w:styleId="BOXE0">
    <w:name w:val="BOX_E內文"/>
    <w:basedOn w:val="a0"/>
    <w:pPr>
      <w:widowControl/>
      <w:tabs>
        <w:tab w:val="left" w:pos="907"/>
        <w:tab w:val="left" w:pos="936"/>
        <w:tab w:val="left" w:pos="1560"/>
        <w:tab w:val="left" w:pos="2184"/>
        <w:tab w:val="left" w:pos="2808"/>
      </w:tabs>
      <w:adjustRightInd w:val="0"/>
      <w:spacing w:after="120"/>
      <w:ind w:left="113" w:right="113"/>
      <w:jc w:val="both"/>
      <w:textAlignment w:val="baseline"/>
    </w:pPr>
    <w:rPr>
      <w:rFonts w:eastAsia="華康細明體"/>
      <w:snapToGrid w:val="0"/>
      <w:kern w:val="0"/>
      <w:sz w:val="22"/>
      <w:szCs w:val="20"/>
      <w:lang w:val="en-US"/>
    </w:rPr>
  </w:style>
  <w:style w:type="paragraph" w:customStyle="1" w:styleId="BOXE1">
    <w:name w:val="BOX_E內縮"/>
    <w:basedOn w:val="a0"/>
    <w:pPr>
      <w:widowControl/>
      <w:tabs>
        <w:tab w:val="left" w:pos="907"/>
        <w:tab w:val="left" w:pos="936"/>
        <w:tab w:val="left" w:pos="1560"/>
        <w:tab w:val="left" w:pos="2184"/>
        <w:tab w:val="left" w:pos="2808"/>
      </w:tabs>
      <w:adjustRightInd w:val="0"/>
      <w:spacing w:after="60"/>
      <w:ind w:left="680" w:right="113" w:hanging="567"/>
      <w:jc w:val="both"/>
      <w:textAlignment w:val="baseline"/>
    </w:pPr>
    <w:rPr>
      <w:rFonts w:eastAsia="華康細明體"/>
      <w:snapToGrid w:val="0"/>
      <w:kern w:val="0"/>
      <w:sz w:val="22"/>
      <w:szCs w:val="20"/>
      <w:lang w:val="en-US"/>
    </w:rPr>
  </w:style>
  <w:style w:type="paragraph" w:styleId="af1">
    <w:name w:val="Balloon Text"/>
    <w:basedOn w:val="a0"/>
    <w:semiHidden/>
    <w:rPr>
      <w:rFonts w:ascii="Arial" w:hAnsi="Arial"/>
      <w:sz w:val="18"/>
      <w:szCs w:val="18"/>
    </w:rPr>
  </w:style>
  <w:style w:type="paragraph" w:styleId="af2">
    <w:name w:val="header"/>
    <w:basedOn w:val="a0"/>
    <w:pPr>
      <w:tabs>
        <w:tab w:val="center" w:pos="4153"/>
        <w:tab w:val="right" w:pos="8306"/>
      </w:tabs>
      <w:snapToGrid w:val="0"/>
    </w:pPr>
    <w:rPr>
      <w:sz w:val="20"/>
      <w:szCs w:val="20"/>
    </w:rPr>
  </w:style>
  <w:style w:type="paragraph" w:styleId="af3">
    <w:name w:val="footnote text"/>
    <w:basedOn w:val="a0"/>
    <w:link w:val="af4"/>
    <w:uiPriority w:val="99"/>
    <w:pPr>
      <w:snapToGrid w:val="0"/>
    </w:pPr>
    <w:rPr>
      <w:kern w:val="0"/>
      <w:sz w:val="20"/>
      <w:szCs w:val="20"/>
    </w:rPr>
  </w:style>
  <w:style w:type="table" w:styleId="af5">
    <w:name w:val="Table Grid"/>
    <w:basedOn w:val="a3"/>
    <w:rsid w:val="003A41C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rsid w:val="004C7269"/>
    <w:pPr>
      <w:widowControl/>
    </w:pPr>
    <w:rPr>
      <w:rFonts w:ascii="新細明體" w:hAnsi="新細明體" w:cs="新細明體"/>
      <w:kern w:val="0"/>
      <w:lang w:val="en-US"/>
    </w:rPr>
  </w:style>
  <w:style w:type="character" w:customStyle="1" w:styleId="apple-style-span">
    <w:name w:val="apple-style-span"/>
    <w:basedOn w:val="a2"/>
    <w:rsid w:val="00F152ED"/>
  </w:style>
  <w:style w:type="character" w:customStyle="1" w:styleId="apple-converted-space">
    <w:name w:val="apple-converted-space"/>
    <w:basedOn w:val="a2"/>
    <w:rsid w:val="00F152ED"/>
  </w:style>
  <w:style w:type="paragraph" w:customStyle="1" w:styleId="eng11ptbold">
    <w:name w:val="eng11ptbold"/>
    <w:basedOn w:val="a0"/>
    <w:rsid w:val="00192F57"/>
    <w:pPr>
      <w:widowControl/>
      <w:spacing w:before="100" w:beforeAutospacing="1" w:after="100" w:afterAutospacing="1"/>
    </w:pPr>
    <w:rPr>
      <w:rFonts w:ascii="新細明體" w:hAnsi="新細明體" w:cs="新細明體"/>
      <w:kern w:val="0"/>
      <w:lang w:val="en-US"/>
    </w:rPr>
  </w:style>
  <w:style w:type="paragraph" w:customStyle="1" w:styleId="Char">
    <w:name w:val="Char"/>
    <w:basedOn w:val="a0"/>
    <w:locked/>
    <w:rsid w:val="00745453"/>
    <w:pPr>
      <w:widowControl/>
      <w:spacing w:after="160" w:line="240" w:lineRule="exact"/>
    </w:pPr>
    <w:rPr>
      <w:rFonts w:ascii="Verdana" w:hAnsi="Verdana"/>
      <w:kern w:val="0"/>
      <w:sz w:val="20"/>
      <w:szCs w:val="20"/>
      <w:lang w:val="en-US" w:eastAsia="en-AU"/>
    </w:rPr>
  </w:style>
  <w:style w:type="character" w:styleId="af6">
    <w:name w:val="Hyperlink"/>
    <w:rsid w:val="00745453"/>
    <w:rPr>
      <w:color w:val="0000FF"/>
      <w:u w:val="single"/>
    </w:rPr>
  </w:style>
  <w:style w:type="paragraph" w:customStyle="1" w:styleId="af7">
    <w:name w:val="字元"/>
    <w:basedOn w:val="a0"/>
    <w:locked/>
    <w:rsid w:val="002C4BA9"/>
    <w:pPr>
      <w:widowControl/>
      <w:spacing w:after="160" w:line="240" w:lineRule="exact"/>
    </w:pPr>
    <w:rPr>
      <w:rFonts w:ascii="Verdana" w:hAnsi="Verdana"/>
      <w:kern w:val="0"/>
      <w:sz w:val="20"/>
      <w:szCs w:val="20"/>
      <w:lang w:val="en-US" w:eastAsia="en-AU"/>
    </w:rPr>
  </w:style>
  <w:style w:type="paragraph" w:styleId="af8">
    <w:name w:val="Subtitle"/>
    <w:basedOn w:val="a0"/>
    <w:qFormat/>
    <w:rsid w:val="00A97753"/>
    <w:pPr>
      <w:jc w:val="center"/>
    </w:pPr>
    <w:rPr>
      <w:rFonts w:ascii="Arial" w:hAnsi="Arial" w:cs="Arial"/>
      <w:b/>
      <w:bCs/>
      <w:sz w:val="32"/>
    </w:rPr>
  </w:style>
  <w:style w:type="paragraph" w:customStyle="1" w:styleId="CharCharChar">
    <w:name w:val="Char Char 字元 字元 Char"/>
    <w:basedOn w:val="a0"/>
    <w:locked/>
    <w:rsid w:val="00A32582"/>
    <w:pPr>
      <w:widowControl/>
      <w:spacing w:after="160" w:line="240" w:lineRule="exact"/>
    </w:pPr>
    <w:rPr>
      <w:rFonts w:ascii="Verdana" w:hAnsi="Verdana"/>
      <w:kern w:val="0"/>
      <w:sz w:val="20"/>
      <w:szCs w:val="20"/>
      <w:lang w:val="en-US" w:eastAsia="en-AU"/>
    </w:rPr>
  </w:style>
  <w:style w:type="character" w:customStyle="1" w:styleId="klink">
    <w:name w:val="klink"/>
    <w:basedOn w:val="a2"/>
    <w:rsid w:val="003C0502"/>
  </w:style>
  <w:style w:type="paragraph" w:customStyle="1" w:styleId="infocontent">
    <w:name w:val="infocontent"/>
    <w:basedOn w:val="a0"/>
    <w:rsid w:val="004B21C9"/>
    <w:pPr>
      <w:widowControl/>
      <w:spacing w:before="100" w:beforeAutospacing="1" w:after="100" w:afterAutospacing="1"/>
    </w:pPr>
    <w:rPr>
      <w:rFonts w:ascii="Verdana" w:hAnsi="Verdana" w:cs="新細明體"/>
      <w:color w:val="000000"/>
      <w:kern w:val="0"/>
      <w:sz w:val="20"/>
      <w:szCs w:val="20"/>
      <w:lang w:val="en-US"/>
    </w:rPr>
  </w:style>
  <w:style w:type="character" w:customStyle="1" w:styleId="a8">
    <w:name w:val="章節附註文字 字元"/>
    <w:link w:val="a7"/>
    <w:semiHidden/>
    <w:rsid w:val="00704A5E"/>
    <w:rPr>
      <w:rFonts w:ascii="新細明體" w:eastAsia="新細明體"/>
      <w:kern w:val="2"/>
      <w:sz w:val="21"/>
      <w:lang w:val="en-US" w:eastAsia="zh-TW" w:bidi="ar-SA"/>
    </w:rPr>
  </w:style>
  <w:style w:type="character" w:customStyle="1" w:styleId="hightlightstexte1">
    <w:name w:val="hightlights_text_e1"/>
    <w:rsid w:val="009C132B"/>
    <w:rPr>
      <w:rFonts w:ascii="Helvetica" w:hAnsi="Helvetica" w:hint="default"/>
      <w:sz w:val="24"/>
      <w:szCs w:val="24"/>
    </w:rPr>
  </w:style>
  <w:style w:type="paragraph" w:styleId="af9">
    <w:name w:val="annotation subject"/>
    <w:basedOn w:val="af"/>
    <w:next w:val="af"/>
    <w:semiHidden/>
    <w:rsid w:val="001B1607"/>
    <w:rPr>
      <w:b/>
      <w:bCs/>
      <w:szCs w:val="24"/>
      <w:lang w:val="en-GB"/>
    </w:rPr>
  </w:style>
  <w:style w:type="paragraph" w:customStyle="1" w:styleId="Char0">
    <w:name w:val="Char 字元 字元"/>
    <w:basedOn w:val="a0"/>
    <w:locked/>
    <w:rsid w:val="00534812"/>
    <w:pPr>
      <w:widowControl/>
      <w:spacing w:after="160" w:line="240" w:lineRule="exact"/>
    </w:pPr>
    <w:rPr>
      <w:rFonts w:ascii="Verdana" w:hAnsi="Verdana"/>
      <w:kern w:val="0"/>
      <w:sz w:val="20"/>
      <w:szCs w:val="20"/>
      <w:lang w:val="en-US" w:eastAsia="en-AU"/>
    </w:rPr>
  </w:style>
  <w:style w:type="paragraph" w:customStyle="1" w:styleId="CharCharChar0">
    <w:name w:val="Char Char 字元 字元 Char 字元 字元"/>
    <w:basedOn w:val="a0"/>
    <w:locked/>
    <w:rsid w:val="00707A21"/>
    <w:pPr>
      <w:widowControl/>
      <w:spacing w:after="160" w:line="240" w:lineRule="exact"/>
    </w:pPr>
    <w:rPr>
      <w:rFonts w:ascii="Verdana" w:hAnsi="Verdana"/>
      <w:kern w:val="0"/>
      <w:sz w:val="20"/>
      <w:szCs w:val="20"/>
      <w:lang w:val="en-US" w:eastAsia="en-AU"/>
    </w:rPr>
  </w:style>
  <w:style w:type="paragraph" w:styleId="afa">
    <w:name w:val="List Paragraph"/>
    <w:basedOn w:val="a0"/>
    <w:link w:val="afb"/>
    <w:uiPriority w:val="34"/>
    <w:qFormat/>
    <w:rsid w:val="00C127A9"/>
    <w:pPr>
      <w:ind w:leftChars="200" w:left="480"/>
    </w:pPr>
  </w:style>
  <w:style w:type="paragraph" w:styleId="afc">
    <w:name w:val="Revision"/>
    <w:hidden/>
    <w:uiPriority w:val="99"/>
    <w:semiHidden/>
    <w:rsid w:val="00322656"/>
    <w:rPr>
      <w:kern w:val="2"/>
      <w:sz w:val="24"/>
      <w:szCs w:val="24"/>
      <w:lang w:val="en-GB"/>
    </w:rPr>
  </w:style>
  <w:style w:type="character" w:customStyle="1" w:styleId="a6">
    <w:name w:val="本文 字元"/>
    <w:link w:val="a5"/>
    <w:rsid w:val="00EC0047"/>
    <w:rPr>
      <w:rFonts w:ascii="新細明體"/>
      <w:kern w:val="2"/>
      <w:sz w:val="28"/>
    </w:rPr>
  </w:style>
  <w:style w:type="character" w:customStyle="1" w:styleId="af4">
    <w:name w:val="註腳文字 字元"/>
    <w:link w:val="af3"/>
    <w:uiPriority w:val="99"/>
    <w:rsid w:val="009E5509"/>
    <w:rPr>
      <w:lang w:val="en-GB"/>
    </w:rPr>
  </w:style>
  <w:style w:type="character" w:customStyle="1" w:styleId="50">
    <w:name w:val="標題 5 字元"/>
    <w:link w:val="5"/>
    <w:rsid w:val="00224B7E"/>
    <w:rPr>
      <w:rFonts w:ascii="新細明體"/>
      <w:kern w:val="2"/>
      <w:sz w:val="21"/>
      <w:u w:val="single"/>
    </w:rPr>
  </w:style>
  <w:style w:type="character" w:customStyle="1" w:styleId="afb">
    <w:name w:val="清單段落 字元"/>
    <w:link w:val="afa"/>
    <w:uiPriority w:val="34"/>
    <w:qFormat/>
    <w:locked/>
    <w:rsid w:val="00D548B1"/>
    <w:rPr>
      <w:kern w:val="2"/>
      <w:sz w:val="24"/>
      <w:szCs w:val="24"/>
      <w:lang w:val="en-GB"/>
    </w:rPr>
  </w:style>
  <w:style w:type="character" w:styleId="afd">
    <w:name w:val="FollowedHyperlink"/>
    <w:basedOn w:val="a2"/>
    <w:semiHidden/>
    <w:unhideWhenUsed/>
    <w:rsid w:val="006658D9"/>
    <w:rPr>
      <w:color w:val="800080" w:themeColor="followedHyperlink"/>
      <w:u w:val="single"/>
    </w:rPr>
  </w:style>
  <w:style w:type="character" w:customStyle="1" w:styleId="fontsize11">
    <w:name w:val="fontsize11"/>
    <w:basedOn w:val="a2"/>
    <w:rsid w:val="00BD7CFB"/>
    <w:rPr>
      <w:sz w:val="24"/>
      <w:szCs w:val="24"/>
    </w:rPr>
  </w:style>
  <w:style w:type="character" w:styleId="afe">
    <w:name w:val="Unresolved Mention"/>
    <w:basedOn w:val="a2"/>
    <w:uiPriority w:val="99"/>
    <w:semiHidden/>
    <w:unhideWhenUsed/>
    <w:rsid w:val="00E62879"/>
    <w:rPr>
      <w:color w:val="605E5C"/>
      <w:shd w:val="clear" w:color="auto" w:fill="E1DFDD"/>
    </w:rPr>
  </w:style>
  <w:style w:type="paragraph" w:styleId="aff">
    <w:name w:val="No Spacing"/>
    <w:uiPriority w:val="1"/>
    <w:qFormat/>
    <w:rsid w:val="00DC68FC"/>
    <w:pPr>
      <w:widowControl w:val="0"/>
    </w:pPr>
    <w:rPr>
      <w:kern w:val="2"/>
      <w:sz w:val="24"/>
      <w:szCs w:val="24"/>
    </w:rPr>
  </w:style>
  <w:style w:type="paragraph" w:customStyle="1" w:styleId="BOX">
    <w:name w:val="BOX_標題分頁"/>
    <w:rsid w:val="00C07A45"/>
    <w:pPr>
      <w:pageBreakBefore/>
      <w:spacing w:after="240"/>
      <w:ind w:left="113" w:right="113"/>
    </w:pPr>
    <w:rPr>
      <w:rFonts w:eastAsia="華康中黑體"/>
      <w:b/>
      <w:noProof/>
      <w:spacing w:val="20"/>
      <w:sz w:val="24"/>
      <w:u w:color="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66">
      <w:bodyDiv w:val="1"/>
      <w:marLeft w:val="0"/>
      <w:marRight w:val="0"/>
      <w:marTop w:val="0"/>
      <w:marBottom w:val="0"/>
      <w:divBdr>
        <w:top w:val="none" w:sz="0" w:space="0" w:color="auto"/>
        <w:left w:val="none" w:sz="0" w:space="0" w:color="auto"/>
        <w:bottom w:val="none" w:sz="0" w:space="0" w:color="auto"/>
        <w:right w:val="none" w:sz="0" w:space="0" w:color="auto"/>
      </w:divBdr>
    </w:div>
    <w:div w:id="11341109">
      <w:bodyDiv w:val="1"/>
      <w:marLeft w:val="0"/>
      <w:marRight w:val="0"/>
      <w:marTop w:val="0"/>
      <w:marBottom w:val="0"/>
      <w:divBdr>
        <w:top w:val="none" w:sz="0" w:space="0" w:color="auto"/>
        <w:left w:val="none" w:sz="0" w:space="0" w:color="auto"/>
        <w:bottom w:val="none" w:sz="0" w:space="0" w:color="auto"/>
        <w:right w:val="none" w:sz="0" w:space="0" w:color="auto"/>
      </w:divBdr>
    </w:div>
    <w:div w:id="44719716">
      <w:bodyDiv w:val="1"/>
      <w:marLeft w:val="0"/>
      <w:marRight w:val="0"/>
      <w:marTop w:val="0"/>
      <w:marBottom w:val="0"/>
      <w:divBdr>
        <w:top w:val="none" w:sz="0" w:space="0" w:color="auto"/>
        <w:left w:val="none" w:sz="0" w:space="0" w:color="auto"/>
        <w:bottom w:val="none" w:sz="0" w:space="0" w:color="auto"/>
        <w:right w:val="none" w:sz="0" w:space="0" w:color="auto"/>
      </w:divBdr>
    </w:div>
    <w:div w:id="232618962">
      <w:bodyDiv w:val="1"/>
      <w:marLeft w:val="0"/>
      <w:marRight w:val="0"/>
      <w:marTop w:val="0"/>
      <w:marBottom w:val="0"/>
      <w:divBdr>
        <w:top w:val="none" w:sz="0" w:space="0" w:color="auto"/>
        <w:left w:val="none" w:sz="0" w:space="0" w:color="auto"/>
        <w:bottom w:val="none" w:sz="0" w:space="0" w:color="auto"/>
        <w:right w:val="none" w:sz="0" w:space="0" w:color="auto"/>
      </w:divBdr>
    </w:div>
    <w:div w:id="238758688">
      <w:bodyDiv w:val="1"/>
      <w:marLeft w:val="0"/>
      <w:marRight w:val="0"/>
      <w:marTop w:val="0"/>
      <w:marBottom w:val="0"/>
      <w:divBdr>
        <w:top w:val="none" w:sz="0" w:space="0" w:color="auto"/>
        <w:left w:val="none" w:sz="0" w:space="0" w:color="auto"/>
        <w:bottom w:val="none" w:sz="0" w:space="0" w:color="auto"/>
        <w:right w:val="none" w:sz="0" w:space="0" w:color="auto"/>
      </w:divBdr>
    </w:div>
    <w:div w:id="262761352">
      <w:bodyDiv w:val="1"/>
      <w:marLeft w:val="0"/>
      <w:marRight w:val="0"/>
      <w:marTop w:val="0"/>
      <w:marBottom w:val="0"/>
      <w:divBdr>
        <w:top w:val="none" w:sz="0" w:space="0" w:color="auto"/>
        <w:left w:val="none" w:sz="0" w:space="0" w:color="auto"/>
        <w:bottom w:val="none" w:sz="0" w:space="0" w:color="auto"/>
        <w:right w:val="none" w:sz="0" w:space="0" w:color="auto"/>
      </w:divBdr>
    </w:div>
    <w:div w:id="314527482">
      <w:bodyDiv w:val="1"/>
      <w:marLeft w:val="0"/>
      <w:marRight w:val="0"/>
      <w:marTop w:val="0"/>
      <w:marBottom w:val="0"/>
      <w:divBdr>
        <w:top w:val="none" w:sz="0" w:space="0" w:color="auto"/>
        <w:left w:val="none" w:sz="0" w:space="0" w:color="auto"/>
        <w:bottom w:val="none" w:sz="0" w:space="0" w:color="auto"/>
        <w:right w:val="none" w:sz="0" w:space="0" w:color="auto"/>
      </w:divBdr>
    </w:div>
    <w:div w:id="478115030">
      <w:bodyDiv w:val="1"/>
      <w:marLeft w:val="0"/>
      <w:marRight w:val="0"/>
      <w:marTop w:val="0"/>
      <w:marBottom w:val="0"/>
      <w:divBdr>
        <w:top w:val="none" w:sz="0" w:space="0" w:color="auto"/>
        <w:left w:val="none" w:sz="0" w:space="0" w:color="auto"/>
        <w:bottom w:val="none" w:sz="0" w:space="0" w:color="auto"/>
        <w:right w:val="none" w:sz="0" w:space="0" w:color="auto"/>
      </w:divBdr>
    </w:div>
    <w:div w:id="515389547">
      <w:bodyDiv w:val="1"/>
      <w:marLeft w:val="0"/>
      <w:marRight w:val="0"/>
      <w:marTop w:val="0"/>
      <w:marBottom w:val="0"/>
      <w:divBdr>
        <w:top w:val="none" w:sz="0" w:space="0" w:color="auto"/>
        <w:left w:val="none" w:sz="0" w:space="0" w:color="auto"/>
        <w:bottom w:val="none" w:sz="0" w:space="0" w:color="auto"/>
        <w:right w:val="none" w:sz="0" w:space="0" w:color="auto"/>
      </w:divBdr>
    </w:div>
    <w:div w:id="534390981">
      <w:bodyDiv w:val="1"/>
      <w:marLeft w:val="0"/>
      <w:marRight w:val="0"/>
      <w:marTop w:val="0"/>
      <w:marBottom w:val="0"/>
      <w:divBdr>
        <w:top w:val="none" w:sz="0" w:space="0" w:color="auto"/>
        <w:left w:val="none" w:sz="0" w:space="0" w:color="auto"/>
        <w:bottom w:val="none" w:sz="0" w:space="0" w:color="auto"/>
        <w:right w:val="none" w:sz="0" w:space="0" w:color="auto"/>
      </w:divBdr>
    </w:div>
    <w:div w:id="625547582">
      <w:bodyDiv w:val="1"/>
      <w:marLeft w:val="0"/>
      <w:marRight w:val="0"/>
      <w:marTop w:val="0"/>
      <w:marBottom w:val="0"/>
      <w:divBdr>
        <w:top w:val="none" w:sz="0" w:space="0" w:color="auto"/>
        <w:left w:val="none" w:sz="0" w:space="0" w:color="auto"/>
        <w:bottom w:val="none" w:sz="0" w:space="0" w:color="auto"/>
        <w:right w:val="none" w:sz="0" w:space="0" w:color="auto"/>
      </w:divBdr>
    </w:div>
    <w:div w:id="828444189">
      <w:bodyDiv w:val="1"/>
      <w:marLeft w:val="0"/>
      <w:marRight w:val="0"/>
      <w:marTop w:val="0"/>
      <w:marBottom w:val="0"/>
      <w:divBdr>
        <w:top w:val="none" w:sz="0" w:space="0" w:color="auto"/>
        <w:left w:val="none" w:sz="0" w:space="0" w:color="auto"/>
        <w:bottom w:val="none" w:sz="0" w:space="0" w:color="auto"/>
        <w:right w:val="none" w:sz="0" w:space="0" w:color="auto"/>
      </w:divBdr>
    </w:div>
    <w:div w:id="848908307">
      <w:bodyDiv w:val="1"/>
      <w:marLeft w:val="0"/>
      <w:marRight w:val="0"/>
      <w:marTop w:val="0"/>
      <w:marBottom w:val="0"/>
      <w:divBdr>
        <w:top w:val="none" w:sz="0" w:space="0" w:color="auto"/>
        <w:left w:val="none" w:sz="0" w:space="0" w:color="auto"/>
        <w:bottom w:val="none" w:sz="0" w:space="0" w:color="auto"/>
        <w:right w:val="none" w:sz="0" w:space="0" w:color="auto"/>
      </w:divBdr>
    </w:div>
    <w:div w:id="850027914">
      <w:bodyDiv w:val="1"/>
      <w:marLeft w:val="0"/>
      <w:marRight w:val="0"/>
      <w:marTop w:val="0"/>
      <w:marBottom w:val="0"/>
      <w:divBdr>
        <w:top w:val="none" w:sz="0" w:space="0" w:color="auto"/>
        <w:left w:val="none" w:sz="0" w:space="0" w:color="auto"/>
        <w:bottom w:val="none" w:sz="0" w:space="0" w:color="auto"/>
        <w:right w:val="none" w:sz="0" w:space="0" w:color="auto"/>
      </w:divBdr>
    </w:div>
    <w:div w:id="888761630">
      <w:bodyDiv w:val="1"/>
      <w:marLeft w:val="0"/>
      <w:marRight w:val="0"/>
      <w:marTop w:val="0"/>
      <w:marBottom w:val="0"/>
      <w:divBdr>
        <w:top w:val="none" w:sz="0" w:space="0" w:color="auto"/>
        <w:left w:val="none" w:sz="0" w:space="0" w:color="auto"/>
        <w:bottom w:val="none" w:sz="0" w:space="0" w:color="auto"/>
        <w:right w:val="none" w:sz="0" w:space="0" w:color="auto"/>
      </w:divBdr>
    </w:div>
    <w:div w:id="911937316">
      <w:bodyDiv w:val="1"/>
      <w:marLeft w:val="0"/>
      <w:marRight w:val="0"/>
      <w:marTop w:val="0"/>
      <w:marBottom w:val="0"/>
      <w:divBdr>
        <w:top w:val="none" w:sz="0" w:space="0" w:color="auto"/>
        <w:left w:val="none" w:sz="0" w:space="0" w:color="auto"/>
        <w:bottom w:val="none" w:sz="0" w:space="0" w:color="auto"/>
        <w:right w:val="none" w:sz="0" w:space="0" w:color="auto"/>
      </w:divBdr>
    </w:div>
    <w:div w:id="945573536">
      <w:bodyDiv w:val="1"/>
      <w:marLeft w:val="0"/>
      <w:marRight w:val="0"/>
      <w:marTop w:val="0"/>
      <w:marBottom w:val="0"/>
      <w:divBdr>
        <w:top w:val="none" w:sz="0" w:space="0" w:color="auto"/>
        <w:left w:val="none" w:sz="0" w:space="0" w:color="auto"/>
        <w:bottom w:val="none" w:sz="0" w:space="0" w:color="auto"/>
        <w:right w:val="none" w:sz="0" w:space="0" w:color="auto"/>
      </w:divBdr>
    </w:div>
    <w:div w:id="996568616">
      <w:bodyDiv w:val="1"/>
      <w:marLeft w:val="0"/>
      <w:marRight w:val="0"/>
      <w:marTop w:val="0"/>
      <w:marBottom w:val="0"/>
      <w:divBdr>
        <w:top w:val="none" w:sz="0" w:space="0" w:color="auto"/>
        <w:left w:val="none" w:sz="0" w:space="0" w:color="auto"/>
        <w:bottom w:val="none" w:sz="0" w:space="0" w:color="auto"/>
        <w:right w:val="none" w:sz="0" w:space="0" w:color="auto"/>
      </w:divBdr>
    </w:div>
    <w:div w:id="1127553171">
      <w:bodyDiv w:val="1"/>
      <w:marLeft w:val="0"/>
      <w:marRight w:val="0"/>
      <w:marTop w:val="0"/>
      <w:marBottom w:val="0"/>
      <w:divBdr>
        <w:top w:val="none" w:sz="0" w:space="0" w:color="auto"/>
        <w:left w:val="none" w:sz="0" w:space="0" w:color="auto"/>
        <w:bottom w:val="none" w:sz="0" w:space="0" w:color="auto"/>
        <w:right w:val="none" w:sz="0" w:space="0" w:color="auto"/>
      </w:divBdr>
    </w:div>
    <w:div w:id="1167555679">
      <w:bodyDiv w:val="1"/>
      <w:marLeft w:val="0"/>
      <w:marRight w:val="0"/>
      <w:marTop w:val="0"/>
      <w:marBottom w:val="0"/>
      <w:divBdr>
        <w:top w:val="none" w:sz="0" w:space="0" w:color="auto"/>
        <w:left w:val="none" w:sz="0" w:space="0" w:color="auto"/>
        <w:bottom w:val="none" w:sz="0" w:space="0" w:color="auto"/>
        <w:right w:val="none" w:sz="0" w:space="0" w:color="auto"/>
      </w:divBdr>
    </w:div>
    <w:div w:id="1215971754">
      <w:bodyDiv w:val="1"/>
      <w:marLeft w:val="0"/>
      <w:marRight w:val="0"/>
      <w:marTop w:val="0"/>
      <w:marBottom w:val="0"/>
      <w:divBdr>
        <w:top w:val="none" w:sz="0" w:space="0" w:color="auto"/>
        <w:left w:val="none" w:sz="0" w:space="0" w:color="auto"/>
        <w:bottom w:val="none" w:sz="0" w:space="0" w:color="auto"/>
        <w:right w:val="none" w:sz="0" w:space="0" w:color="auto"/>
      </w:divBdr>
    </w:div>
    <w:div w:id="1235892538">
      <w:bodyDiv w:val="1"/>
      <w:marLeft w:val="0"/>
      <w:marRight w:val="0"/>
      <w:marTop w:val="0"/>
      <w:marBottom w:val="0"/>
      <w:divBdr>
        <w:top w:val="none" w:sz="0" w:space="0" w:color="auto"/>
        <w:left w:val="none" w:sz="0" w:space="0" w:color="auto"/>
        <w:bottom w:val="none" w:sz="0" w:space="0" w:color="auto"/>
        <w:right w:val="none" w:sz="0" w:space="0" w:color="auto"/>
      </w:divBdr>
    </w:div>
    <w:div w:id="1261371776">
      <w:bodyDiv w:val="1"/>
      <w:marLeft w:val="0"/>
      <w:marRight w:val="0"/>
      <w:marTop w:val="0"/>
      <w:marBottom w:val="0"/>
      <w:divBdr>
        <w:top w:val="none" w:sz="0" w:space="0" w:color="auto"/>
        <w:left w:val="none" w:sz="0" w:space="0" w:color="auto"/>
        <w:bottom w:val="none" w:sz="0" w:space="0" w:color="auto"/>
        <w:right w:val="none" w:sz="0" w:space="0" w:color="auto"/>
      </w:divBdr>
    </w:div>
    <w:div w:id="1301884379">
      <w:bodyDiv w:val="1"/>
      <w:marLeft w:val="0"/>
      <w:marRight w:val="0"/>
      <w:marTop w:val="0"/>
      <w:marBottom w:val="0"/>
      <w:divBdr>
        <w:top w:val="none" w:sz="0" w:space="0" w:color="auto"/>
        <w:left w:val="none" w:sz="0" w:space="0" w:color="auto"/>
        <w:bottom w:val="none" w:sz="0" w:space="0" w:color="auto"/>
        <w:right w:val="none" w:sz="0" w:space="0" w:color="auto"/>
      </w:divBdr>
    </w:div>
    <w:div w:id="1343436069">
      <w:bodyDiv w:val="1"/>
      <w:marLeft w:val="0"/>
      <w:marRight w:val="0"/>
      <w:marTop w:val="0"/>
      <w:marBottom w:val="0"/>
      <w:divBdr>
        <w:top w:val="none" w:sz="0" w:space="0" w:color="auto"/>
        <w:left w:val="none" w:sz="0" w:space="0" w:color="auto"/>
        <w:bottom w:val="none" w:sz="0" w:space="0" w:color="auto"/>
        <w:right w:val="none" w:sz="0" w:space="0" w:color="auto"/>
      </w:divBdr>
    </w:div>
    <w:div w:id="1361315850">
      <w:bodyDiv w:val="1"/>
      <w:marLeft w:val="0"/>
      <w:marRight w:val="0"/>
      <w:marTop w:val="0"/>
      <w:marBottom w:val="0"/>
      <w:divBdr>
        <w:top w:val="none" w:sz="0" w:space="0" w:color="auto"/>
        <w:left w:val="none" w:sz="0" w:space="0" w:color="auto"/>
        <w:bottom w:val="none" w:sz="0" w:space="0" w:color="auto"/>
        <w:right w:val="none" w:sz="0" w:space="0" w:color="auto"/>
      </w:divBdr>
      <w:divsChild>
        <w:div w:id="1326010816">
          <w:marLeft w:val="0"/>
          <w:marRight w:val="0"/>
          <w:marTop w:val="0"/>
          <w:marBottom w:val="0"/>
          <w:divBdr>
            <w:top w:val="none" w:sz="0" w:space="0" w:color="auto"/>
            <w:left w:val="none" w:sz="0" w:space="0" w:color="auto"/>
            <w:bottom w:val="none" w:sz="0" w:space="0" w:color="auto"/>
            <w:right w:val="none" w:sz="0" w:space="0" w:color="auto"/>
          </w:divBdr>
        </w:div>
      </w:divsChild>
    </w:div>
    <w:div w:id="1376003863">
      <w:bodyDiv w:val="1"/>
      <w:marLeft w:val="0"/>
      <w:marRight w:val="0"/>
      <w:marTop w:val="0"/>
      <w:marBottom w:val="0"/>
      <w:divBdr>
        <w:top w:val="none" w:sz="0" w:space="0" w:color="auto"/>
        <w:left w:val="none" w:sz="0" w:space="0" w:color="auto"/>
        <w:bottom w:val="none" w:sz="0" w:space="0" w:color="auto"/>
        <w:right w:val="none" w:sz="0" w:space="0" w:color="auto"/>
      </w:divBdr>
    </w:div>
    <w:div w:id="1381369540">
      <w:bodyDiv w:val="1"/>
      <w:marLeft w:val="0"/>
      <w:marRight w:val="0"/>
      <w:marTop w:val="0"/>
      <w:marBottom w:val="0"/>
      <w:divBdr>
        <w:top w:val="none" w:sz="0" w:space="0" w:color="auto"/>
        <w:left w:val="none" w:sz="0" w:space="0" w:color="auto"/>
        <w:bottom w:val="none" w:sz="0" w:space="0" w:color="auto"/>
        <w:right w:val="none" w:sz="0" w:space="0" w:color="auto"/>
      </w:divBdr>
    </w:div>
    <w:div w:id="1385519644">
      <w:bodyDiv w:val="1"/>
      <w:marLeft w:val="0"/>
      <w:marRight w:val="0"/>
      <w:marTop w:val="0"/>
      <w:marBottom w:val="0"/>
      <w:divBdr>
        <w:top w:val="none" w:sz="0" w:space="0" w:color="auto"/>
        <w:left w:val="none" w:sz="0" w:space="0" w:color="auto"/>
        <w:bottom w:val="none" w:sz="0" w:space="0" w:color="auto"/>
        <w:right w:val="none" w:sz="0" w:space="0" w:color="auto"/>
      </w:divBdr>
    </w:div>
    <w:div w:id="1406076122">
      <w:bodyDiv w:val="1"/>
      <w:marLeft w:val="0"/>
      <w:marRight w:val="0"/>
      <w:marTop w:val="0"/>
      <w:marBottom w:val="0"/>
      <w:divBdr>
        <w:top w:val="none" w:sz="0" w:space="0" w:color="auto"/>
        <w:left w:val="none" w:sz="0" w:space="0" w:color="auto"/>
        <w:bottom w:val="none" w:sz="0" w:space="0" w:color="auto"/>
        <w:right w:val="none" w:sz="0" w:space="0" w:color="auto"/>
      </w:divBdr>
    </w:div>
    <w:div w:id="1467620719">
      <w:bodyDiv w:val="1"/>
      <w:marLeft w:val="0"/>
      <w:marRight w:val="0"/>
      <w:marTop w:val="0"/>
      <w:marBottom w:val="0"/>
      <w:divBdr>
        <w:top w:val="none" w:sz="0" w:space="0" w:color="auto"/>
        <w:left w:val="none" w:sz="0" w:space="0" w:color="auto"/>
        <w:bottom w:val="none" w:sz="0" w:space="0" w:color="auto"/>
        <w:right w:val="none" w:sz="0" w:space="0" w:color="auto"/>
      </w:divBdr>
    </w:div>
    <w:div w:id="1692368100">
      <w:bodyDiv w:val="1"/>
      <w:marLeft w:val="0"/>
      <w:marRight w:val="0"/>
      <w:marTop w:val="0"/>
      <w:marBottom w:val="0"/>
      <w:divBdr>
        <w:top w:val="none" w:sz="0" w:space="0" w:color="auto"/>
        <w:left w:val="none" w:sz="0" w:space="0" w:color="auto"/>
        <w:bottom w:val="none" w:sz="0" w:space="0" w:color="auto"/>
        <w:right w:val="none" w:sz="0" w:space="0" w:color="auto"/>
      </w:divBdr>
    </w:div>
    <w:div w:id="1845977287">
      <w:bodyDiv w:val="1"/>
      <w:marLeft w:val="0"/>
      <w:marRight w:val="0"/>
      <w:marTop w:val="0"/>
      <w:marBottom w:val="0"/>
      <w:divBdr>
        <w:top w:val="none" w:sz="0" w:space="0" w:color="auto"/>
        <w:left w:val="none" w:sz="0" w:space="0" w:color="auto"/>
        <w:bottom w:val="none" w:sz="0" w:space="0" w:color="auto"/>
        <w:right w:val="none" w:sz="0" w:space="0" w:color="auto"/>
      </w:divBdr>
    </w:div>
    <w:div w:id="1875844574">
      <w:bodyDiv w:val="1"/>
      <w:marLeft w:val="0"/>
      <w:marRight w:val="0"/>
      <w:marTop w:val="0"/>
      <w:marBottom w:val="0"/>
      <w:divBdr>
        <w:top w:val="none" w:sz="0" w:space="0" w:color="auto"/>
        <w:left w:val="none" w:sz="0" w:space="0" w:color="auto"/>
        <w:bottom w:val="none" w:sz="0" w:space="0" w:color="auto"/>
        <w:right w:val="none" w:sz="0" w:space="0" w:color="auto"/>
      </w:divBdr>
    </w:div>
    <w:div w:id="1893032793">
      <w:bodyDiv w:val="1"/>
      <w:marLeft w:val="0"/>
      <w:marRight w:val="0"/>
      <w:marTop w:val="0"/>
      <w:marBottom w:val="0"/>
      <w:divBdr>
        <w:top w:val="none" w:sz="0" w:space="0" w:color="auto"/>
        <w:left w:val="none" w:sz="0" w:space="0" w:color="auto"/>
        <w:bottom w:val="none" w:sz="0" w:space="0" w:color="auto"/>
        <w:right w:val="none" w:sz="0" w:space="0" w:color="auto"/>
      </w:divBdr>
    </w:div>
    <w:div w:id="1897933297">
      <w:bodyDiv w:val="1"/>
      <w:marLeft w:val="0"/>
      <w:marRight w:val="0"/>
      <w:marTop w:val="0"/>
      <w:marBottom w:val="0"/>
      <w:divBdr>
        <w:top w:val="none" w:sz="0" w:space="0" w:color="auto"/>
        <w:left w:val="none" w:sz="0" w:space="0" w:color="auto"/>
        <w:bottom w:val="none" w:sz="0" w:space="0" w:color="auto"/>
        <w:right w:val="none" w:sz="0" w:space="0" w:color="auto"/>
      </w:divBdr>
    </w:div>
    <w:div w:id="1940407090">
      <w:bodyDiv w:val="1"/>
      <w:marLeft w:val="0"/>
      <w:marRight w:val="0"/>
      <w:marTop w:val="0"/>
      <w:marBottom w:val="0"/>
      <w:divBdr>
        <w:top w:val="none" w:sz="0" w:space="0" w:color="auto"/>
        <w:left w:val="none" w:sz="0" w:space="0" w:color="auto"/>
        <w:bottom w:val="none" w:sz="0" w:space="0" w:color="auto"/>
        <w:right w:val="none" w:sz="0" w:space="0" w:color="auto"/>
      </w:divBdr>
    </w:div>
    <w:div w:id="2053577345">
      <w:bodyDiv w:val="1"/>
      <w:marLeft w:val="0"/>
      <w:marRight w:val="0"/>
      <w:marTop w:val="0"/>
      <w:marBottom w:val="0"/>
      <w:divBdr>
        <w:top w:val="none" w:sz="0" w:space="0" w:color="auto"/>
        <w:left w:val="none" w:sz="0" w:space="0" w:color="auto"/>
        <w:bottom w:val="none" w:sz="0" w:space="0" w:color="auto"/>
        <w:right w:val="none" w:sz="0" w:space="0" w:color="auto"/>
      </w:divBdr>
    </w:div>
    <w:div w:id="2080517496">
      <w:bodyDiv w:val="1"/>
      <w:marLeft w:val="0"/>
      <w:marRight w:val="0"/>
      <w:marTop w:val="0"/>
      <w:marBottom w:val="0"/>
      <w:divBdr>
        <w:top w:val="none" w:sz="0" w:space="0" w:color="auto"/>
        <w:left w:val="none" w:sz="0" w:space="0" w:color="auto"/>
        <w:bottom w:val="none" w:sz="0" w:space="0" w:color="auto"/>
        <w:right w:val="none" w:sz="0" w:space="0" w:color="auto"/>
      </w:divBdr>
    </w:div>
    <w:div w:id="2084981230">
      <w:bodyDiv w:val="1"/>
      <w:marLeft w:val="0"/>
      <w:marRight w:val="0"/>
      <w:marTop w:val="0"/>
      <w:marBottom w:val="0"/>
      <w:divBdr>
        <w:top w:val="none" w:sz="0" w:space="0" w:color="auto"/>
        <w:left w:val="none" w:sz="0" w:space="0" w:color="auto"/>
        <w:bottom w:val="none" w:sz="0" w:space="0" w:color="auto"/>
        <w:right w:val="none" w:sz="0" w:space="0" w:color="auto"/>
      </w:divBdr>
      <w:divsChild>
        <w:div w:id="1281954453">
          <w:marLeft w:val="0"/>
          <w:marRight w:val="0"/>
          <w:marTop w:val="0"/>
          <w:marBottom w:val="0"/>
          <w:divBdr>
            <w:top w:val="none" w:sz="0" w:space="0" w:color="auto"/>
            <w:left w:val="none" w:sz="0" w:space="0" w:color="auto"/>
            <w:bottom w:val="none" w:sz="0" w:space="0" w:color="auto"/>
            <w:right w:val="none" w:sz="0" w:space="0" w:color="auto"/>
          </w:divBdr>
          <w:divsChild>
            <w:div w:id="2055620398">
              <w:marLeft w:val="0"/>
              <w:marRight w:val="0"/>
              <w:marTop w:val="0"/>
              <w:marBottom w:val="0"/>
              <w:divBdr>
                <w:top w:val="none" w:sz="0" w:space="0" w:color="auto"/>
                <w:left w:val="none" w:sz="0" w:space="0" w:color="auto"/>
                <w:bottom w:val="none" w:sz="0" w:space="0" w:color="auto"/>
                <w:right w:val="none" w:sz="0" w:space="0" w:color="auto"/>
              </w:divBdr>
              <w:divsChild>
                <w:div w:id="3799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4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7DEEF-471E-42D7-84B1-8F3668D37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29</Pages>
  <Words>7966</Words>
  <Characters>44530</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CHAPTER 1</vt:lpstr>
    </vt:vector>
  </TitlesOfParts>
  <Company>OGE</Company>
  <LinksUpToDate>false</LinksUpToDate>
  <CharactersWithSpaces>52392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OGE Sec !</dc:creator>
  <cp:lastModifiedBy>ECON-1A</cp:lastModifiedBy>
  <cp:revision>38</cp:revision>
  <cp:lastPrinted>2026-05-08T08:32:00Z</cp:lastPrinted>
  <dcterms:created xsi:type="dcterms:W3CDTF">2026-05-08T04:16:00Z</dcterms:created>
  <dcterms:modified xsi:type="dcterms:W3CDTF">2026-05-08T09:54:00Z</dcterms:modified>
</cp:coreProperties>
</file>